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8B4" w:rsidRDefault="00D22204">
      <w:pPr>
        <w:jc w:val="center"/>
      </w:pPr>
      <w:r>
        <w:rPr>
          <w:b/>
          <w:bCs/>
        </w:rPr>
        <w:t>ROMÂNIA</w:t>
      </w:r>
    </w:p>
    <w:p w:rsidR="001818B4" w:rsidRDefault="00D22204">
      <w:pPr>
        <w:jc w:val="center"/>
      </w:pPr>
      <w:r>
        <w:rPr>
          <w:b/>
          <w:bCs/>
        </w:rPr>
        <w:t>JUDEȚUL BACĂU</w:t>
      </w:r>
    </w:p>
    <w:p w:rsidR="001818B4" w:rsidRDefault="00D22204">
      <w:pPr>
        <w:jc w:val="center"/>
      </w:pPr>
      <w:r>
        <w:rPr>
          <w:b/>
          <w:bCs/>
        </w:rPr>
        <w:t>ORAȘUL BUHUȘI</w:t>
      </w:r>
    </w:p>
    <w:p w:rsidR="001818B4" w:rsidRDefault="00D22204">
      <w:pPr>
        <w:spacing w:after="215"/>
        <w:jc w:val="center"/>
      </w:pPr>
      <w:r>
        <w:rPr>
          <w:b/>
          <w:bCs/>
        </w:rPr>
        <w:t>COMPARTIMENTUL RESURSE UMANE</w:t>
      </w:r>
    </w:p>
    <w:p w:rsidR="001818B4" w:rsidRDefault="00D22204">
      <w:pPr>
        <w:spacing w:after="215"/>
      </w:pPr>
      <w:r>
        <w:t xml:space="preserve">Nr. 36221 </w:t>
      </w:r>
      <w:r>
        <w:t>din 02.10.</w:t>
      </w:r>
      <w:r>
        <w:t>2026</w:t>
      </w:r>
    </w:p>
    <w:p w:rsidR="001818B4" w:rsidRDefault="00D22204">
      <w:pPr>
        <w:spacing w:after="60"/>
        <w:jc w:val="center"/>
      </w:pPr>
      <w:r>
        <w:rPr>
          <w:b/>
          <w:bCs/>
          <w:sz w:val="30"/>
          <w:szCs w:val="30"/>
        </w:rPr>
        <w:t>RAPORT DE SPECIALITATE</w:t>
      </w:r>
    </w:p>
    <w:p w:rsidR="001818B4" w:rsidRDefault="00D22204">
      <w:pPr>
        <w:pBdr>
          <w:bottom w:val="single" w:sz="6" w:space="0" w:color="000000"/>
        </w:pBdr>
        <w:spacing w:after="235"/>
        <w:jc w:val="center"/>
      </w:pPr>
      <w:r>
        <w:rPr>
          <w:i/>
          <w:iCs/>
          <w:sz w:val="22"/>
          <w:szCs w:val="22"/>
        </w:rPr>
        <w:t>privind organigrama, statul de funcții și regulamentul de organizare și funcționare ale Serviciului Public de Utilități Buhuși</w:t>
      </w:r>
    </w:p>
    <w:p w:rsidR="001818B4" w:rsidRDefault="00D22204">
      <w:pPr>
        <w:spacing w:before="245" w:after="115"/>
      </w:pPr>
      <w:r>
        <w:rPr>
          <w:b/>
          <w:bCs/>
        </w:rPr>
        <w:t>I. Obiectul raportului</w:t>
      </w:r>
    </w:p>
    <w:p w:rsidR="001818B4" w:rsidRDefault="00D22204">
      <w:pPr>
        <w:spacing w:after="125"/>
        <w:jc w:val="both"/>
      </w:pPr>
      <w:r>
        <w:t>Analizând proiectul de hotărâre inițiat de Primarul Orașului Buhuși, împreună cu referatul de aprobare și cu documentația anexată, Compartimentul Resurse Umane din cadrul aparatului de specialitate al Primarului Orașului Buhuși formu</w:t>
      </w:r>
      <w:r>
        <w:t>lează prezentul raport de specialitate, potrivit art. 136 alin. (8) lit. b) din Ordonanța de urgență a Guvernului nr. 57/2019 privind Codul administrativ, cu modificările și completările ulterioare.</w:t>
      </w:r>
    </w:p>
    <w:p w:rsidR="001818B4" w:rsidRDefault="00D22204">
      <w:pPr>
        <w:spacing w:after="125"/>
        <w:jc w:val="both"/>
      </w:pPr>
      <w:r>
        <w:t>Prezentul raport are ca obiect anexele nr. 1 – 3 la proie</w:t>
      </w:r>
      <w:r>
        <w:t>ctul de hotărâre, respectiv organigrama, statul de funcții și regulamentul de organizare și funcționare ale Serviciului Public de Utilități Buhuși.</w:t>
      </w:r>
    </w:p>
    <w:p w:rsidR="001818B4" w:rsidRDefault="00D22204">
      <w:pPr>
        <w:spacing w:before="245" w:after="115"/>
      </w:pPr>
      <w:r>
        <w:rPr>
          <w:b/>
          <w:bCs/>
        </w:rPr>
        <w:t>II. Competența autorității deliberative</w:t>
      </w:r>
    </w:p>
    <w:p w:rsidR="001818B4" w:rsidRDefault="00D22204">
      <w:pPr>
        <w:spacing w:after="125"/>
        <w:jc w:val="both"/>
      </w:pPr>
      <w:r>
        <w:t xml:space="preserve">Potrivit art. 129 alin. (2) lit. a), coroborat cu alin. (3) lit. c) </w:t>
      </w:r>
      <w:r>
        <w:t>din Ordonanța de urgență a Guvernului nr. 57/2019, consiliul local aprobă, în condițiile legii, la propunerea primarului, înființarea, organizarea și statul de funcții ale instituțiilor și serviciilor publice de interes local.</w:t>
      </w:r>
    </w:p>
    <w:p w:rsidR="001818B4" w:rsidRDefault="00D22204">
      <w:pPr>
        <w:spacing w:after="125"/>
        <w:jc w:val="both"/>
      </w:pPr>
      <w:r>
        <w:t>Potrivit art. 28 alin. (6) di</w:t>
      </w:r>
      <w:r>
        <w:t>n Legea nr. 51/2006 a serviciilor comunitare de utilități publice, republicată, regulamentul de organizare și funcționare al operatorului se aprobă prin hotărâre a autorității deliberative.</w:t>
      </w:r>
    </w:p>
    <w:p w:rsidR="001818B4" w:rsidRDefault="00D22204">
      <w:pPr>
        <w:spacing w:after="125"/>
        <w:jc w:val="both"/>
      </w:pPr>
      <w:r>
        <w:t>Proiectul de hotărâre se încadrează, prin urmare, în competența Co</w:t>
      </w:r>
      <w:r>
        <w:t>nsiliului Local al Orașului Buhuși.</w:t>
      </w:r>
    </w:p>
    <w:p w:rsidR="001818B4" w:rsidRDefault="00D22204">
      <w:pPr>
        <w:spacing w:before="245" w:after="115"/>
      </w:pPr>
      <w:r>
        <w:rPr>
          <w:b/>
          <w:bCs/>
        </w:rPr>
        <w:t>III. Structura organizatorică propusă</w:t>
      </w:r>
    </w:p>
    <w:p w:rsidR="001818B4" w:rsidRDefault="00D22204">
      <w:pPr>
        <w:spacing w:after="125"/>
        <w:jc w:val="both"/>
      </w:pPr>
      <w:r>
        <w:t>Organigrama propune o structură cu un singur nivel de conducere, dimensionată pe cele patru activități componente ale serviciului. Statul de funcții cuprinde un număr de 20 de postur</w:t>
      </w:r>
      <w:r>
        <w:t>i de natură contractuală, cu normă întreagă, înființate pe durată nedeterminată, repartizate astfel:</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41"/>
        <w:gridCol w:w="3613"/>
        <w:gridCol w:w="1201"/>
        <w:gridCol w:w="1554"/>
        <w:gridCol w:w="2374"/>
      </w:tblGrid>
      <w:tr w:rsidR="001818B4">
        <w:tblPrEx>
          <w:tblCellMar>
            <w:top w:w="0" w:type="dxa"/>
            <w:bottom w:w="0" w:type="dxa"/>
          </w:tblCellMar>
        </w:tblPrEx>
        <w:trPr>
          <w:cantSplit/>
          <w:tblHeader/>
        </w:trPr>
        <w:tc>
          <w:tcPr>
            <w:tcW w:w="508" w:type="dxa"/>
            <w:shd w:val="clear" w:color="auto" w:fill="D9D9D9"/>
            <w:tcMar>
              <w:top w:w="45" w:type="dxa"/>
              <w:left w:w="70" w:type="dxa"/>
              <w:bottom w:w="45" w:type="dxa"/>
              <w:right w:w="70" w:type="dxa"/>
            </w:tcMar>
            <w:vAlign w:val="center"/>
          </w:tcPr>
          <w:p w:rsidR="001818B4" w:rsidRDefault="00D22204">
            <w:pPr>
              <w:spacing w:before="10" w:after="10"/>
              <w:jc w:val="center"/>
            </w:pPr>
            <w:r>
              <w:rPr>
                <w:b/>
                <w:bCs/>
                <w:sz w:val="20"/>
                <w:szCs w:val="20"/>
              </w:rPr>
              <w:t>Nr.</w:t>
            </w:r>
          </w:p>
        </w:tc>
        <w:tc>
          <w:tcPr>
            <w:tcW w:w="3775" w:type="dxa"/>
            <w:shd w:val="clear" w:color="auto" w:fill="D9D9D9"/>
            <w:tcMar>
              <w:top w:w="45" w:type="dxa"/>
              <w:left w:w="70" w:type="dxa"/>
              <w:bottom w:w="45" w:type="dxa"/>
              <w:right w:w="70" w:type="dxa"/>
            </w:tcMar>
            <w:vAlign w:val="center"/>
          </w:tcPr>
          <w:p w:rsidR="001818B4" w:rsidRDefault="00D22204">
            <w:pPr>
              <w:spacing w:before="10" w:after="10"/>
            </w:pPr>
            <w:r>
              <w:rPr>
                <w:b/>
                <w:bCs/>
                <w:sz w:val="20"/>
                <w:szCs w:val="20"/>
              </w:rPr>
              <w:t>Funcția</w:t>
            </w:r>
          </w:p>
        </w:tc>
        <w:tc>
          <w:tcPr>
            <w:tcW w:w="1234" w:type="dxa"/>
            <w:shd w:val="clear" w:color="auto" w:fill="D9D9D9"/>
            <w:tcMar>
              <w:top w:w="45" w:type="dxa"/>
              <w:left w:w="70" w:type="dxa"/>
              <w:bottom w:w="45" w:type="dxa"/>
              <w:right w:w="70" w:type="dxa"/>
            </w:tcMar>
            <w:vAlign w:val="center"/>
          </w:tcPr>
          <w:p w:rsidR="001818B4" w:rsidRDefault="00D22204">
            <w:pPr>
              <w:spacing w:before="10" w:after="10"/>
              <w:jc w:val="center"/>
            </w:pPr>
            <w:r>
              <w:rPr>
                <w:b/>
                <w:bCs/>
                <w:sz w:val="20"/>
                <w:szCs w:val="20"/>
              </w:rPr>
              <w:t>Număr de posturi</w:t>
            </w:r>
          </w:p>
        </w:tc>
        <w:tc>
          <w:tcPr>
            <w:tcW w:w="1597" w:type="dxa"/>
            <w:shd w:val="clear" w:color="auto" w:fill="D9D9D9"/>
            <w:tcMar>
              <w:top w:w="45" w:type="dxa"/>
              <w:left w:w="70" w:type="dxa"/>
              <w:bottom w:w="45" w:type="dxa"/>
              <w:right w:w="70" w:type="dxa"/>
            </w:tcMar>
            <w:vAlign w:val="center"/>
          </w:tcPr>
          <w:p w:rsidR="001818B4" w:rsidRDefault="00D22204">
            <w:pPr>
              <w:spacing w:before="10" w:after="10"/>
            </w:pPr>
            <w:r>
              <w:rPr>
                <w:b/>
                <w:bCs/>
                <w:sz w:val="20"/>
                <w:szCs w:val="20"/>
              </w:rPr>
              <w:t>Natura postului</w:t>
            </w:r>
          </w:p>
        </w:tc>
        <w:tc>
          <w:tcPr>
            <w:tcW w:w="2468" w:type="dxa"/>
            <w:shd w:val="clear" w:color="auto" w:fill="D9D9D9"/>
            <w:tcMar>
              <w:top w:w="45" w:type="dxa"/>
              <w:left w:w="70" w:type="dxa"/>
              <w:bottom w:w="45" w:type="dxa"/>
              <w:right w:w="70" w:type="dxa"/>
            </w:tcMar>
            <w:vAlign w:val="center"/>
          </w:tcPr>
          <w:p w:rsidR="001818B4" w:rsidRDefault="00D22204">
            <w:pPr>
              <w:spacing w:before="10" w:after="10"/>
            </w:pPr>
            <w:r>
              <w:rPr>
                <w:b/>
                <w:bCs/>
                <w:sz w:val="20"/>
                <w:szCs w:val="20"/>
              </w:rPr>
              <w:t>Activitatea deservită</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Director</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conducere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toate activitățile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2</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Contabil</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 — suport</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toate activitățile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3</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Dispecer</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 — suport</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toate activitățile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4</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Conducător autospecială — deșeuri reziduale</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colectare și transport</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5</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Conducător autospecială — deșeuri reciclabile</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colectare și transport</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6</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 xml:space="preserve">Conducător autospecială — </w:t>
            </w:r>
            <w:proofErr w:type="spellStart"/>
            <w:r>
              <w:rPr>
                <w:sz w:val="20"/>
                <w:szCs w:val="20"/>
              </w:rPr>
              <w:t>biodeșeuri</w:t>
            </w:r>
            <w:proofErr w:type="spellEnd"/>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colectare și transport</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7</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Conducător autoutilitară și tractor</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salubrizare stradală, D.C.D., D.E.E.E.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8</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 xml:space="preserve">Operator </w:t>
            </w:r>
            <w:proofErr w:type="spellStart"/>
            <w:r>
              <w:rPr>
                <w:sz w:val="20"/>
                <w:szCs w:val="20"/>
              </w:rPr>
              <w:t>buldoexcavator</w:t>
            </w:r>
            <w:proofErr w:type="spellEnd"/>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deszăpezire și deșeuri abandonate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lastRenderedPageBreak/>
              <w:t>9</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Deservenți colectare</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7</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colectare și transport</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10</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Muncitori salubrizare stradală</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2</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măturat, răzuit, coșuri, deszăpezire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sz w:val="20"/>
                <w:szCs w:val="20"/>
              </w:rPr>
              <w:t>11</w:t>
            </w:r>
          </w:p>
        </w:tc>
        <w:tc>
          <w:tcPr>
            <w:tcW w:w="3775" w:type="dxa"/>
            <w:tcMar>
              <w:top w:w="45" w:type="dxa"/>
              <w:left w:w="70" w:type="dxa"/>
              <w:bottom w:w="45" w:type="dxa"/>
              <w:right w:w="70" w:type="dxa"/>
            </w:tcMar>
            <w:vAlign w:val="center"/>
          </w:tcPr>
          <w:p w:rsidR="001818B4" w:rsidRDefault="00D22204">
            <w:pPr>
              <w:spacing w:before="10" w:after="10"/>
            </w:pPr>
            <w:r>
              <w:rPr>
                <w:sz w:val="20"/>
                <w:szCs w:val="20"/>
              </w:rPr>
              <w:t>Posturi de rezervă pentru asigurarea continuității</w:t>
            </w: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3</w:t>
            </w:r>
          </w:p>
        </w:tc>
        <w:tc>
          <w:tcPr>
            <w:tcW w:w="1597" w:type="dxa"/>
            <w:tcMar>
              <w:top w:w="45" w:type="dxa"/>
              <w:left w:w="70" w:type="dxa"/>
              <w:bottom w:w="45" w:type="dxa"/>
              <w:right w:w="70" w:type="dxa"/>
            </w:tcMar>
            <w:vAlign w:val="center"/>
          </w:tcPr>
          <w:p w:rsidR="001818B4" w:rsidRDefault="00D22204">
            <w:pPr>
              <w:spacing w:before="10" w:after="10"/>
            </w:pPr>
            <w:r>
              <w:rPr>
                <w:sz w:val="20"/>
                <w:szCs w:val="20"/>
              </w:rPr>
              <w:t>execuție</w:t>
            </w:r>
          </w:p>
        </w:tc>
        <w:tc>
          <w:tcPr>
            <w:tcW w:w="2468" w:type="dxa"/>
            <w:tcMar>
              <w:top w:w="45" w:type="dxa"/>
              <w:left w:w="70" w:type="dxa"/>
              <w:bottom w:w="45" w:type="dxa"/>
              <w:right w:w="70" w:type="dxa"/>
            </w:tcMar>
            <w:vAlign w:val="center"/>
          </w:tcPr>
          <w:p w:rsidR="001818B4" w:rsidRDefault="00D22204">
            <w:pPr>
              <w:spacing w:before="10" w:after="10"/>
            </w:pPr>
            <w:r>
              <w:rPr>
                <w:sz w:val="20"/>
                <w:szCs w:val="20"/>
              </w:rPr>
              <w:t>toate activitățile</w:t>
            </w:r>
          </w:p>
        </w:tc>
      </w:tr>
      <w:tr w:rsidR="001818B4">
        <w:tblPrEx>
          <w:tblCellMar>
            <w:top w:w="0" w:type="dxa"/>
            <w:bottom w:w="0" w:type="dxa"/>
          </w:tblCellMar>
        </w:tblPrEx>
        <w:trPr>
          <w:cantSplit/>
        </w:trPr>
        <w:tc>
          <w:tcPr>
            <w:tcW w:w="508" w:type="dxa"/>
            <w:tcMar>
              <w:top w:w="45" w:type="dxa"/>
              <w:left w:w="70" w:type="dxa"/>
              <w:bottom w:w="45" w:type="dxa"/>
              <w:right w:w="70" w:type="dxa"/>
            </w:tcMar>
            <w:vAlign w:val="center"/>
          </w:tcPr>
          <w:p w:rsidR="001818B4" w:rsidRDefault="00D22204">
            <w:pPr>
              <w:spacing w:before="10" w:after="10"/>
              <w:jc w:val="center"/>
            </w:pPr>
            <w:r>
              <w:rPr>
                <w:b/>
                <w:bCs/>
                <w:sz w:val="20"/>
                <w:szCs w:val="20"/>
              </w:rPr>
              <w:t>TOTAL</w:t>
            </w:r>
          </w:p>
        </w:tc>
        <w:tc>
          <w:tcPr>
            <w:tcW w:w="3775" w:type="dxa"/>
            <w:tcMar>
              <w:top w:w="45" w:type="dxa"/>
              <w:left w:w="70" w:type="dxa"/>
              <w:bottom w:w="45" w:type="dxa"/>
              <w:right w:w="70" w:type="dxa"/>
            </w:tcMar>
            <w:vAlign w:val="center"/>
          </w:tcPr>
          <w:p w:rsidR="001818B4" w:rsidRDefault="001818B4">
            <w:pPr>
              <w:spacing w:before="10" w:after="10"/>
            </w:pPr>
          </w:p>
        </w:tc>
        <w:tc>
          <w:tcPr>
            <w:tcW w:w="1234" w:type="dxa"/>
            <w:tcMar>
              <w:top w:w="45" w:type="dxa"/>
              <w:left w:w="70" w:type="dxa"/>
              <w:bottom w:w="45" w:type="dxa"/>
              <w:right w:w="70" w:type="dxa"/>
            </w:tcMar>
            <w:vAlign w:val="center"/>
          </w:tcPr>
          <w:p w:rsidR="001818B4" w:rsidRDefault="00D22204">
            <w:pPr>
              <w:spacing w:before="10" w:after="10"/>
              <w:jc w:val="center"/>
            </w:pPr>
            <w:r>
              <w:rPr>
                <w:sz w:val="20"/>
                <w:szCs w:val="20"/>
              </w:rPr>
              <w:t>20</w:t>
            </w:r>
          </w:p>
        </w:tc>
        <w:tc>
          <w:tcPr>
            <w:tcW w:w="1597" w:type="dxa"/>
            <w:tcMar>
              <w:top w:w="45" w:type="dxa"/>
              <w:left w:w="70" w:type="dxa"/>
              <w:bottom w:w="45" w:type="dxa"/>
              <w:right w:w="70" w:type="dxa"/>
            </w:tcMar>
            <w:vAlign w:val="center"/>
          </w:tcPr>
          <w:p w:rsidR="001818B4" w:rsidRDefault="001818B4">
            <w:pPr>
              <w:spacing w:before="10" w:after="10"/>
            </w:pPr>
          </w:p>
        </w:tc>
        <w:tc>
          <w:tcPr>
            <w:tcW w:w="2468" w:type="dxa"/>
            <w:tcMar>
              <w:top w:w="45" w:type="dxa"/>
              <w:left w:w="70" w:type="dxa"/>
              <w:bottom w:w="45" w:type="dxa"/>
              <w:right w:w="70" w:type="dxa"/>
            </w:tcMar>
            <w:vAlign w:val="center"/>
          </w:tcPr>
          <w:p w:rsidR="001818B4" w:rsidRDefault="001818B4">
            <w:pPr>
              <w:spacing w:before="10" w:after="10"/>
            </w:pPr>
          </w:p>
        </w:tc>
      </w:tr>
    </w:tbl>
    <w:p w:rsidR="001818B4" w:rsidRDefault="00D22204">
      <w:pPr>
        <w:spacing w:after="125"/>
        <w:jc w:val="both"/>
      </w:pPr>
      <w:r>
        <w:t xml:space="preserve">Numărul de posturi rezultă din dimensionarea efectuată în Studiul de oportunitate și în fișele de fundamentare a tarifelor, pe baza orelor de funcționare necesare fiecărei activități. Memoriul </w:t>
      </w:r>
      <w:proofErr w:type="spellStart"/>
      <w:r>
        <w:t>tehnico</w:t>
      </w:r>
      <w:proofErr w:type="spellEnd"/>
      <w:r>
        <w:t>-economic justificativ cuprinde verificarea cumulată a g</w:t>
      </w:r>
      <w:r>
        <w:t xml:space="preserve">radelor de alocare a personalului pe ansamblul fișelor, din care rezultă că niciun post nu este alocat în proporție mai mare de 100%, cu excepția unei cote marginale la conducătorul autospecialei de </w:t>
      </w:r>
      <w:proofErr w:type="spellStart"/>
      <w:r>
        <w:t>biodeșeuri</w:t>
      </w:r>
      <w:proofErr w:type="spellEnd"/>
      <w:r>
        <w:t>, care se încadrează în programul normal de luc</w:t>
      </w:r>
      <w:r>
        <w:t>ru.</w:t>
      </w:r>
    </w:p>
    <w:p w:rsidR="001818B4" w:rsidRDefault="00D22204">
      <w:pPr>
        <w:spacing w:before="245" w:after="115"/>
      </w:pPr>
      <w:r>
        <w:rPr>
          <w:b/>
          <w:bCs/>
        </w:rPr>
        <w:t>IV. Regimul juridic al personalului</w:t>
      </w:r>
    </w:p>
    <w:p w:rsidR="001818B4" w:rsidRDefault="00D22204">
      <w:pPr>
        <w:spacing w:after="125"/>
        <w:jc w:val="both"/>
      </w:pPr>
      <w:r>
        <w:t xml:space="preserve">Personalul Serviciului Public de Utilități Buhuși este personal contractual, încadrat în baza contractului individual de muncă, potrivit Legii nr. 53/2003 — Codul muncii, republicată, cu modificările și completările </w:t>
      </w:r>
      <w:r>
        <w:t>ulterioare. Posturile nu sunt funcții publice, întrucât atribuțiile nu presupun exercitarea prerogativelor de putere publică, în sensul art. 370 din Ordonanța de urgență a Guvernului nr. 57/2019.</w:t>
      </w:r>
    </w:p>
    <w:p w:rsidR="001818B4" w:rsidRDefault="00D22204">
      <w:pPr>
        <w:spacing w:after="125"/>
        <w:jc w:val="both"/>
      </w:pPr>
      <w:r>
        <w:t xml:space="preserve">Salarizarea se realizează potrivit Legii-cadru nr. 153/2017 </w:t>
      </w:r>
      <w:r>
        <w:t>privind salarizarea personalului plătit din fonduri publice, cu modificările și completările ulterioare, nivelurile de salarizare fiind stabilite prin dispoziție a conducătorului instituției, cu încadrarea în limitele prevăzute de lege și în cheltuielile d</w:t>
      </w:r>
      <w:r>
        <w:t>e natură salarială fundamentate prin fișele de tarife.</w:t>
      </w:r>
    </w:p>
    <w:p w:rsidR="001818B4" w:rsidRDefault="00D22204">
      <w:pPr>
        <w:spacing w:after="125"/>
        <w:jc w:val="both"/>
      </w:pPr>
      <w:r>
        <w:t xml:space="preserve">Ocuparea posturilor se realizează prin concurs, în condițiile Hotărârii Guvernului nr. 1336/2022 pentru aprobarea Regulamentului-cadru privind organizarea și dezvoltarea carierei personalului contractual din sectorul bugetar plătit din fonduri publice, cu </w:t>
      </w:r>
      <w:r>
        <w:t>modificările și completările ulterioare.</w:t>
      </w:r>
    </w:p>
    <w:p w:rsidR="001818B4" w:rsidRDefault="00D22204">
      <w:pPr>
        <w:spacing w:after="125"/>
        <w:jc w:val="both"/>
      </w:pPr>
      <w:r>
        <w:t>Pentru personalul care deservește activitățile de colectare, transport și salubrizare stradală se asigură echipamentul individual de protecție și instruirea în domeniul securității și sănătății în muncă, potrivit Le</w:t>
      </w:r>
      <w:r>
        <w:t>gii nr. 319/2006, cheltuielile aferente fiind cuprinse în fișele de fundamentare.</w:t>
      </w:r>
    </w:p>
    <w:p w:rsidR="001818B4" w:rsidRDefault="00D22204">
      <w:pPr>
        <w:spacing w:before="245" w:after="115"/>
      </w:pPr>
      <w:r>
        <w:rPr>
          <w:b/>
          <w:bCs/>
        </w:rPr>
        <w:t>V. Încadrarea în numărul maxim de posturi</w:t>
      </w:r>
    </w:p>
    <w:p w:rsidR="001818B4" w:rsidRDefault="00D22204">
      <w:pPr>
        <w:spacing w:after="125"/>
        <w:jc w:val="both"/>
      </w:pPr>
      <w:r>
        <w:t>Posturile aferente Serviciului Public de Utilități Buhuși nu se includ în numărul maxim de posturi stabilit pentru U.A.T. Orașul Buh</w:t>
      </w:r>
      <w:r>
        <w:t>uși. Potrivit art. III alin. (2) din Ordonanța de urgență a Guvernului nr. 63/2010 pentru modificarea și completarea Legii nr. 273/2006 privind finanțele publice locale, aprobată cu modificări și completări prin Legea nr. 13/2011, cu modificările și comple</w:t>
      </w:r>
      <w:r>
        <w:t>tările ulterioare:</w:t>
      </w:r>
    </w:p>
    <w:p w:rsidR="001818B4" w:rsidRDefault="00D22204">
      <w:pPr>
        <w:spacing w:after="125"/>
        <w:ind w:left="500" w:right="260"/>
        <w:jc w:val="both"/>
      </w:pPr>
      <w:r>
        <w:rPr>
          <w:i/>
          <w:iCs/>
        </w:rPr>
        <w:t>„(2) Numărul maxim de posturi prevăzut la alin. (1) nu se aplică […] capitolelor bugetare «Sănătate», «Asigurări și asistență socială» și «Servicii publice de interes local sau județean, specializate, cu personalitate juridică, înființat</w:t>
      </w:r>
      <w:r>
        <w:rPr>
          <w:i/>
          <w:iCs/>
        </w:rPr>
        <w:t>e și organizate în subordinea consiliilor locale sau consiliilor județene, după caz, prin hotărâri ale autorităților deliberative ale unităților administrativ-teritoriale respective», așa cum sunt definite la art. 28 alin. (2) lit. a) din Legea serviciilor</w:t>
      </w:r>
      <w:r>
        <w:rPr>
          <w:i/>
          <w:iCs/>
        </w:rPr>
        <w:t xml:space="preserve"> comunitare de utilități publice nr. 51/2006, republicată, cu modificările și completările ulterioare, indiferent de sursa de finanțare.”</w:t>
      </w:r>
    </w:p>
    <w:p w:rsidR="001818B4" w:rsidRDefault="00D22204">
      <w:pPr>
        <w:spacing w:after="125"/>
        <w:jc w:val="both"/>
      </w:pPr>
      <w:r>
        <w:rPr>
          <w:b/>
          <w:bCs/>
        </w:rPr>
        <w:t>Serviciul Public de Utilități Buhuși se încadrează în categoria serviciilor publice de interes local, specializate, cu</w:t>
      </w:r>
      <w:r>
        <w:rPr>
          <w:b/>
          <w:bCs/>
        </w:rPr>
        <w:t xml:space="preserve"> personalitate juridică, înființate și organizate în subordinea consiliului local, astfel cum sunt definite la art. 28 alin. (2) lit. a) din Legea nr. 51/2006. În consecință, cele 20 de posturi nu afectează încadrarea unității administrativ-teritoriale în </w:t>
      </w:r>
      <w:r>
        <w:rPr>
          <w:b/>
          <w:bCs/>
        </w:rPr>
        <w:t xml:space="preserve">numărul maxim de </w:t>
      </w:r>
      <w:r>
        <w:rPr>
          <w:b/>
          <w:bCs/>
        </w:rPr>
        <w:lastRenderedPageBreak/>
        <w:t>posturi și nu intră sub incidența măsurilor de reducere a numărului de posturi prevăzute de Ordonanța de urgență a Guvernului nr. 7/2026.</w:t>
      </w:r>
    </w:p>
    <w:p w:rsidR="001818B4" w:rsidRDefault="00D22204">
      <w:pPr>
        <w:spacing w:before="245" w:after="115"/>
      </w:pPr>
      <w:r>
        <w:rPr>
          <w:b/>
          <w:bCs/>
        </w:rPr>
        <w:t>VI. Implicațiile financiare</w:t>
      </w:r>
    </w:p>
    <w:p w:rsidR="001818B4" w:rsidRDefault="00D22204">
      <w:pPr>
        <w:spacing w:after="125"/>
        <w:jc w:val="both"/>
      </w:pPr>
      <w:r>
        <w:t>Cheltuielile de natură salarială aferente celor 20 de posturi sunt fundam</w:t>
      </w:r>
      <w:r>
        <w:t>entate pe fiecare activitate în parte, prin fișele de fundamentare a tarifelor întocmite potrivit Ordinului președintelui A.N.R.S.C. nr. 640/2022, și sunt acoperite integral din tarifele supuse aprobării, respectiv din taxa specială de salubrizare, din tar</w:t>
      </w:r>
      <w:r>
        <w:t>ifele achitate de utilizatorii non-casnici și din bugetul local, pentru activitățile de interes public general.</w:t>
      </w:r>
    </w:p>
    <w:p w:rsidR="001818B4" w:rsidRDefault="00D22204">
      <w:pPr>
        <w:spacing w:after="125"/>
        <w:jc w:val="both"/>
      </w:pPr>
      <w:r>
        <w:t>Fondul de salarii cuprinde un fond de sporuri de 10% din salariul de bază, precum și norma de hrană, acordate în condițiile legii. Nu sunt neces</w:t>
      </w:r>
      <w:r>
        <w:t>are alocări suplimentare de la bugetul local față de cele rezultate din fișele de fundamentare.</w:t>
      </w:r>
    </w:p>
    <w:p w:rsidR="001818B4" w:rsidRDefault="00D22204">
      <w:pPr>
        <w:spacing w:before="245" w:after="115"/>
      </w:pPr>
      <w:r>
        <w:rPr>
          <w:b/>
          <w:bCs/>
        </w:rPr>
        <w:t>VII. Regulamentul de organizare și funcționare</w:t>
      </w:r>
    </w:p>
    <w:p w:rsidR="001818B4" w:rsidRDefault="00D22204">
      <w:pPr>
        <w:spacing w:after="125"/>
        <w:jc w:val="both"/>
      </w:pPr>
      <w:r>
        <w:t>Regulamentul de organizare și funcționare stabilește obiectul de activitate, structura organizatorică, atribuțiil</w:t>
      </w:r>
      <w:r>
        <w:t>e conducerii și ale compartimentelor, relațiile funcționale, regimul bunurilor și al patrimoniului, modul de finanțare, precum și dispozițiile privind personalul, programul de lucru și răspunderea. Documentul este corelat cu regulamentul serviciului de sal</w:t>
      </w:r>
      <w:r>
        <w:t>ubrizare și cu caietul de sarcini, aprobate prin același proiect de hotărâre.</w:t>
      </w:r>
    </w:p>
    <w:p w:rsidR="001818B4" w:rsidRDefault="00D22204">
      <w:pPr>
        <w:spacing w:after="125"/>
        <w:jc w:val="both"/>
      </w:pPr>
      <w:r>
        <w:t>Atribuțiile stabilite prin regulament acoperă obligațiile care revin operatorului potrivit contractului de dare în administrare, în special cele privind raportarea, evidența cant</w:t>
      </w:r>
      <w:r>
        <w:t>ităților de deșeuri, respectarea indicatorilor de performanță și întreținerea bunurilor primite în administrare.</w:t>
      </w:r>
    </w:p>
    <w:p w:rsidR="001818B4" w:rsidRDefault="00D22204">
      <w:pPr>
        <w:spacing w:before="245" w:after="115"/>
      </w:pPr>
      <w:r>
        <w:rPr>
          <w:b/>
          <w:bCs/>
        </w:rPr>
        <w:t>VIII. Măsuri subsecvente</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53"/>
        <w:gridCol w:w="5954"/>
        <w:gridCol w:w="2976"/>
      </w:tblGrid>
      <w:tr w:rsidR="001818B4">
        <w:tblPrEx>
          <w:tblCellMar>
            <w:top w:w="0" w:type="dxa"/>
            <w:bottom w:w="0" w:type="dxa"/>
          </w:tblCellMar>
        </w:tblPrEx>
        <w:trPr>
          <w:cantSplit/>
          <w:tblHeader/>
        </w:trPr>
        <w:tc>
          <w:tcPr>
            <w:tcW w:w="653" w:type="dxa"/>
            <w:shd w:val="clear" w:color="auto" w:fill="D9D9D9"/>
            <w:tcMar>
              <w:top w:w="45" w:type="dxa"/>
              <w:left w:w="70" w:type="dxa"/>
              <w:bottom w:w="45" w:type="dxa"/>
              <w:right w:w="70" w:type="dxa"/>
            </w:tcMar>
            <w:vAlign w:val="center"/>
          </w:tcPr>
          <w:p w:rsidR="001818B4" w:rsidRDefault="00D22204">
            <w:pPr>
              <w:spacing w:before="10" w:after="10"/>
              <w:jc w:val="center"/>
            </w:pPr>
            <w:r>
              <w:rPr>
                <w:b/>
                <w:bCs/>
                <w:sz w:val="20"/>
                <w:szCs w:val="20"/>
              </w:rPr>
              <w:t>Nr.</w:t>
            </w:r>
          </w:p>
        </w:tc>
        <w:tc>
          <w:tcPr>
            <w:tcW w:w="5953" w:type="dxa"/>
            <w:shd w:val="clear" w:color="auto" w:fill="D9D9D9"/>
            <w:tcMar>
              <w:top w:w="45" w:type="dxa"/>
              <w:left w:w="70" w:type="dxa"/>
              <w:bottom w:w="45" w:type="dxa"/>
              <w:right w:w="70" w:type="dxa"/>
            </w:tcMar>
            <w:vAlign w:val="center"/>
          </w:tcPr>
          <w:p w:rsidR="001818B4" w:rsidRDefault="00D22204">
            <w:pPr>
              <w:spacing w:before="10" w:after="10"/>
            </w:pPr>
            <w:r>
              <w:rPr>
                <w:b/>
                <w:bCs/>
                <w:sz w:val="20"/>
                <w:szCs w:val="20"/>
              </w:rPr>
              <w:t>Măsura</w:t>
            </w:r>
          </w:p>
        </w:tc>
        <w:tc>
          <w:tcPr>
            <w:tcW w:w="2976" w:type="dxa"/>
            <w:shd w:val="clear" w:color="auto" w:fill="D9D9D9"/>
            <w:tcMar>
              <w:top w:w="45" w:type="dxa"/>
              <w:left w:w="70" w:type="dxa"/>
              <w:bottom w:w="45" w:type="dxa"/>
              <w:right w:w="70" w:type="dxa"/>
            </w:tcMar>
            <w:vAlign w:val="center"/>
          </w:tcPr>
          <w:p w:rsidR="001818B4" w:rsidRDefault="00D22204">
            <w:pPr>
              <w:spacing w:before="10" w:after="10"/>
            </w:pPr>
            <w:r>
              <w:rPr>
                <w:b/>
                <w:bCs/>
                <w:sz w:val="20"/>
                <w:szCs w:val="20"/>
              </w:rPr>
              <w:t>Termen</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1</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Desemnarea conducerii interimare, prin dispoziție a Primarului, până la ocuparea prin concurs a postului de director</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de îndată</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2</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Obținerea codului de înregistrare fiscală și deschiderea conturilor la trezorerie</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30 de zile</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3</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Stabilirea nivelurilor de salarizare, prin dispoziție a conducătorului instituției</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30 de zile</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4</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Organizarea concursurilor pentru ocuparea posturilor</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60 de zile</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5</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Întocmirea fișelor de post și a Regulamentului intern</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la data încadrării personalului</w:t>
            </w:r>
          </w:p>
        </w:tc>
      </w:tr>
      <w:tr w:rsidR="001818B4">
        <w:tblPrEx>
          <w:tblCellMar>
            <w:top w:w="0" w:type="dxa"/>
            <w:bottom w:w="0" w:type="dxa"/>
          </w:tblCellMar>
        </w:tblPrEx>
        <w:trPr>
          <w:cantSplit/>
        </w:trPr>
        <w:tc>
          <w:tcPr>
            <w:tcW w:w="653" w:type="dxa"/>
            <w:tcMar>
              <w:top w:w="45" w:type="dxa"/>
              <w:left w:w="70" w:type="dxa"/>
              <w:bottom w:w="45" w:type="dxa"/>
              <w:right w:w="70" w:type="dxa"/>
            </w:tcMar>
            <w:vAlign w:val="center"/>
          </w:tcPr>
          <w:p w:rsidR="001818B4" w:rsidRDefault="00D22204">
            <w:pPr>
              <w:spacing w:before="10" w:after="10"/>
              <w:jc w:val="center"/>
            </w:pPr>
            <w:r>
              <w:rPr>
                <w:sz w:val="20"/>
                <w:szCs w:val="20"/>
              </w:rPr>
              <w:t>6</w:t>
            </w:r>
          </w:p>
        </w:tc>
        <w:tc>
          <w:tcPr>
            <w:tcW w:w="5953" w:type="dxa"/>
            <w:tcMar>
              <w:top w:w="45" w:type="dxa"/>
              <w:left w:w="70" w:type="dxa"/>
              <w:bottom w:w="45" w:type="dxa"/>
              <w:right w:w="70" w:type="dxa"/>
            </w:tcMar>
            <w:vAlign w:val="center"/>
          </w:tcPr>
          <w:p w:rsidR="001818B4" w:rsidRDefault="00D22204">
            <w:pPr>
              <w:spacing w:before="10" w:after="10"/>
            </w:pPr>
            <w:r>
              <w:rPr>
                <w:sz w:val="20"/>
                <w:szCs w:val="20"/>
              </w:rPr>
              <w:t>Instruirea personalului în domeniul securității și sănătății în muncă</w:t>
            </w:r>
          </w:p>
        </w:tc>
        <w:tc>
          <w:tcPr>
            <w:tcW w:w="2976" w:type="dxa"/>
            <w:tcMar>
              <w:top w:w="45" w:type="dxa"/>
              <w:left w:w="70" w:type="dxa"/>
              <w:bottom w:w="45" w:type="dxa"/>
              <w:right w:w="70" w:type="dxa"/>
            </w:tcMar>
            <w:vAlign w:val="center"/>
          </w:tcPr>
          <w:p w:rsidR="001818B4" w:rsidRDefault="00D22204">
            <w:pPr>
              <w:spacing w:before="10" w:after="10"/>
            </w:pPr>
            <w:r>
              <w:rPr>
                <w:sz w:val="20"/>
                <w:szCs w:val="20"/>
              </w:rPr>
              <w:t>anterior începerii activității</w:t>
            </w:r>
          </w:p>
        </w:tc>
      </w:tr>
    </w:tbl>
    <w:p w:rsidR="001818B4" w:rsidRDefault="00D22204">
      <w:pPr>
        <w:spacing w:before="245" w:after="115"/>
      </w:pPr>
      <w:r>
        <w:rPr>
          <w:b/>
          <w:bCs/>
        </w:rPr>
        <w:t>IX. Concluzii și aviz</w:t>
      </w:r>
    </w:p>
    <w:p w:rsidR="001818B4" w:rsidRDefault="00D22204">
      <w:pPr>
        <w:spacing w:after="125"/>
        <w:jc w:val="both"/>
      </w:pPr>
      <w:r>
        <w:t xml:space="preserve">Organigrama, statul de funcții și regulamentul de organizare și funcționare sunt întocmite cu respectarea competențelor autorității </w:t>
      </w:r>
      <w:r>
        <w:t>deliberative, a legislației privind personalul contractual și salarizarea acestuia, iar numărul de posturi este fundamentat pe necesarul de ore rezultat din studiul de oportunitate și din fișele de fundamentare a tarifelor.</w:t>
      </w:r>
    </w:p>
    <w:p w:rsidR="001818B4" w:rsidRDefault="00D22204">
      <w:pPr>
        <w:spacing w:after="125"/>
        <w:jc w:val="both"/>
      </w:pPr>
      <w:r>
        <w:rPr>
          <w:b/>
          <w:bCs/>
        </w:rPr>
        <w:t>Față de cele expuse, Compartimen</w:t>
      </w:r>
      <w:r>
        <w:rPr>
          <w:b/>
          <w:bCs/>
        </w:rPr>
        <w:t>tul Resurse Umane avizează favorabil anexele nr. 1 – 3 la proiectul de hotărâre și propune supunerea acestuia dezbaterii și aprobării Consiliului Local al Orașului Buhuși.</w:t>
      </w:r>
    </w:p>
    <w:p w:rsidR="001818B4" w:rsidRDefault="00D22204">
      <w:pPr>
        <w:spacing w:before="400"/>
        <w:jc w:val="center"/>
      </w:pPr>
      <w:r>
        <w:rPr>
          <w:b/>
          <w:bCs/>
        </w:rPr>
        <w:t>COMPARTIMENTUL RESURSE UMANE,</w:t>
      </w:r>
    </w:p>
    <w:p w:rsidR="001818B4" w:rsidRPr="00D22204" w:rsidRDefault="00D22204">
      <w:pPr>
        <w:spacing w:after="180"/>
        <w:jc w:val="center"/>
        <w:rPr>
          <w:b/>
        </w:rPr>
      </w:pPr>
      <w:r w:rsidRPr="00D22204">
        <w:rPr>
          <w:b/>
        </w:rPr>
        <w:t>TELIȚĂ CLAUDIA</w:t>
      </w:r>
      <w:bookmarkStart w:id="0" w:name="_GoBack"/>
      <w:bookmarkEnd w:id="0"/>
    </w:p>
    <w:sectPr w:rsidR="001818B4" w:rsidRPr="00D22204">
      <w:footerReference w:type="default" r:id="rId7"/>
      <w:pgSz w:w="11906" w:h="16838"/>
      <w:pgMar w:top="1077" w:right="1020" w:bottom="963" w:left="130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22204">
      <w:r>
        <w:separator/>
      </w:r>
    </w:p>
  </w:endnote>
  <w:endnote w:type="continuationSeparator" w:id="0">
    <w:p w:rsidR="00000000" w:rsidRDefault="00D22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8B4" w:rsidRDefault="00D22204">
    <w:pPr>
      <w:jc w:val="center"/>
    </w:pPr>
    <w:r>
      <w:rPr>
        <w:sz w:val="18"/>
        <w:szCs w:val="18"/>
      </w:rPr>
      <w:t xml:space="preserve">Pagina </w:t>
    </w:r>
    <w:r>
      <w:rPr>
        <w:sz w:val="18"/>
        <w:szCs w:val="18"/>
      </w:rPr>
      <w:fldChar w:fldCharType="begin"/>
    </w:r>
    <w:r>
      <w:rPr>
        <w:sz w:val="18"/>
        <w:szCs w:val="18"/>
      </w:rPr>
      <w:instrText>PAGE</w:instrText>
    </w:r>
    <w:r w:rsidR="00EB589D">
      <w:rPr>
        <w:sz w:val="18"/>
        <w:szCs w:val="18"/>
      </w:rPr>
      <w:fldChar w:fldCharType="separate"/>
    </w:r>
    <w:r w:rsidR="00EB589D">
      <w:rPr>
        <w:noProof/>
        <w:sz w:val="18"/>
        <w:szCs w:val="18"/>
      </w:rPr>
      <w:t>1</w:t>
    </w:r>
    <w:r>
      <w:rPr>
        <w:sz w:val="18"/>
        <w:szCs w:val="18"/>
      </w:rPr>
      <w:fldChar w:fldCharType="end"/>
    </w:r>
    <w:r>
      <w:rPr>
        <w:sz w:val="18"/>
        <w:szCs w:val="18"/>
      </w:rPr>
      <w:t xml:space="preserve"> din </w:t>
    </w:r>
    <w:r>
      <w:rPr>
        <w:sz w:val="18"/>
        <w:szCs w:val="18"/>
      </w:rPr>
      <w:fldChar w:fldCharType="begin"/>
    </w:r>
    <w:r>
      <w:rPr>
        <w:sz w:val="18"/>
        <w:szCs w:val="18"/>
      </w:rPr>
      <w:instrText>NUMPAGES</w:instrText>
    </w:r>
    <w:r w:rsidR="00EB589D">
      <w:rPr>
        <w:sz w:val="18"/>
        <w:szCs w:val="18"/>
      </w:rPr>
      <w:fldChar w:fldCharType="separate"/>
    </w:r>
    <w:r w:rsidR="00EB589D">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22204">
      <w:r>
        <w:separator/>
      </w:r>
    </w:p>
  </w:footnote>
  <w:footnote w:type="continuationSeparator" w:id="0">
    <w:p w:rsidR="00000000" w:rsidRDefault="00D22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4B2EE3"/>
    <w:multiLevelType w:val="hybridMultilevel"/>
    <w:tmpl w:val="C8063814"/>
    <w:lvl w:ilvl="0" w:tplc="E0EE8606">
      <w:start w:val="1"/>
      <w:numFmt w:val="bullet"/>
      <w:lvlText w:val="●"/>
      <w:lvlJc w:val="left"/>
      <w:pPr>
        <w:ind w:left="720" w:hanging="360"/>
      </w:pPr>
    </w:lvl>
    <w:lvl w:ilvl="1" w:tplc="07FCD35A">
      <w:start w:val="1"/>
      <w:numFmt w:val="bullet"/>
      <w:lvlText w:val="○"/>
      <w:lvlJc w:val="left"/>
      <w:pPr>
        <w:ind w:left="1440" w:hanging="360"/>
      </w:pPr>
    </w:lvl>
    <w:lvl w:ilvl="2" w:tplc="C798C260">
      <w:start w:val="1"/>
      <w:numFmt w:val="bullet"/>
      <w:lvlText w:val="■"/>
      <w:lvlJc w:val="left"/>
      <w:pPr>
        <w:ind w:left="2160" w:hanging="360"/>
      </w:pPr>
    </w:lvl>
    <w:lvl w:ilvl="3" w:tplc="5E14875E">
      <w:start w:val="1"/>
      <w:numFmt w:val="bullet"/>
      <w:lvlText w:val="●"/>
      <w:lvlJc w:val="left"/>
      <w:pPr>
        <w:ind w:left="2880" w:hanging="360"/>
      </w:pPr>
    </w:lvl>
    <w:lvl w:ilvl="4" w:tplc="8794D60C">
      <w:start w:val="1"/>
      <w:numFmt w:val="bullet"/>
      <w:lvlText w:val="○"/>
      <w:lvlJc w:val="left"/>
      <w:pPr>
        <w:ind w:left="3600" w:hanging="360"/>
      </w:pPr>
    </w:lvl>
    <w:lvl w:ilvl="5" w:tplc="0FD60630">
      <w:start w:val="1"/>
      <w:numFmt w:val="bullet"/>
      <w:lvlText w:val="■"/>
      <w:lvlJc w:val="left"/>
      <w:pPr>
        <w:ind w:left="4320" w:hanging="360"/>
      </w:pPr>
    </w:lvl>
    <w:lvl w:ilvl="6" w:tplc="ACFE3C12">
      <w:start w:val="1"/>
      <w:numFmt w:val="bullet"/>
      <w:lvlText w:val="●"/>
      <w:lvlJc w:val="left"/>
      <w:pPr>
        <w:ind w:left="5040" w:hanging="360"/>
      </w:pPr>
    </w:lvl>
    <w:lvl w:ilvl="7" w:tplc="0622B916">
      <w:start w:val="1"/>
      <w:numFmt w:val="bullet"/>
      <w:lvlText w:val="●"/>
      <w:lvlJc w:val="left"/>
      <w:pPr>
        <w:ind w:left="5760" w:hanging="360"/>
      </w:pPr>
    </w:lvl>
    <w:lvl w:ilvl="8" w:tplc="21DC48A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8B4"/>
    <w:rsid w:val="001818B4"/>
    <w:rsid w:val="00D22204"/>
    <w:rsid w:val="00EB589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E488"/>
  <w15:docId w15:val="{C0F55E65-684B-453C-BD1F-A5F0819B6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1325</Words>
  <Characters>7689</Characters>
  <Application>Microsoft Office Word</Application>
  <DocSecurity>0</DocSecurity>
  <Lines>64</Lines>
  <Paragraphs>17</Paragraphs>
  <ScaleCrop>false</ScaleCrop>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Un-named;S.C. VIACONS BUSINESS S.R.L.</dc:creator>
  <cp:lastModifiedBy>Mihaela</cp:lastModifiedBy>
  <cp:revision>3</cp:revision>
  <dcterms:created xsi:type="dcterms:W3CDTF">2026-10-02T10:21:00Z</dcterms:created>
  <dcterms:modified xsi:type="dcterms:W3CDTF">2026-10-02T10:23:00Z</dcterms:modified>
</cp:coreProperties>
</file>