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C53" w:rsidRDefault="00BD3C53" w:rsidP="00AA66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color="00CCFF"/>
          <w:lang w:val="ro-RO" w:eastAsia="ro-RO"/>
        </w:rPr>
      </w:pPr>
    </w:p>
    <w:p w:rsidR="008202B8" w:rsidRPr="008202B8" w:rsidRDefault="008202B8" w:rsidP="008202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color="00CCFF"/>
          <w:lang w:val="ro-RO" w:eastAsia="ro-RO"/>
        </w:rPr>
      </w:pPr>
      <w:bookmarkStart w:id="0" w:name="_GoBack"/>
      <w:bookmarkEnd w:id="0"/>
    </w:p>
    <w:p w:rsidR="008202B8" w:rsidRPr="008202B8" w:rsidRDefault="008202B8" w:rsidP="008202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color="00CCFF"/>
          <w:lang w:val="ro-RO" w:eastAsia="ro-RO"/>
        </w:rPr>
      </w:pPr>
      <w:r w:rsidRPr="008202B8">
        <w:rPr>
          <w:rFonts w:ascii="Times New Roman" w:eastAsia="Times New Roman" w:hAnsi="Times New Roman" w:cs="Times New Roman"/>
          <w:b/>
          <w:iCs/>
          <w:sz w:val="24"/>
          <w:szCs w:val="24"/>
          <w:u w:color="00CCFF"/>
          <w:lang w:val="ro-RO" w:eastAsia="ro-RO"/>
        </w:rPr>
        <w:t>Atribuţiile postului:</w:t>
      </w:r>
    </w:p>
    <w:p w:rsidR="008202B8" w:rsidRPr="008202B8" w:rsidRDefault="008202B8" w:rsidP="008202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color="00CCFF"/>
          <w:lang w:val="ro-RO" w:eastAsia="ro-RO"/>
        </w:rPr>
      </w:pPr>
    </w:p>
    <w:p w:rsidR="008202B8" w:rsidRPr="008202B8" w:rsidRDefault="008202B8" w:rsidP="008202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pacing w:val="20"/>
          <w:kern w:val="28"/>
          <w:position w:val="-6"/>
          <w:sz w:val="24"/>
          <w:szCs w:val="24"/>
          <w:u w:color="00CCFF"/>
          <w:lang w:val="ro-RO" w:eastAsia="ro-RO"/>
        </w:rPr>
      </w:pPr>
      <w:r w:rsidRPr="008202B8">
        <w:rPr>
          <w:rFonts w:ascii="Times New Roman" w:eastAsia="Times New Roman" w:hAnsi="Times New Roman" w:cs="Times New Roman"/>
          <w:bCs/>
          <w:spacing w:val="20"/>
          <w:kern w:val="28"/>
          <w:position w:val="-6"/>
          <w:sz w:val="24"/>
          <w:szCs w:val="24"/>
          <w:u w:color="00CCFF"/>
          <w:lang w:val="ro-RO" w:eastAsia="ro-RO"/>
        </w:rPr>
        <w:t>-Înregistrarea oficială si procesarea în sistemul informatic a proceselor-verbale de constraventie de orice natură (circulatie, mediu, ordine publică, comert)</w:t>
      </w:r>
    </w:p>
    <w:p w:rsidR="008202B8" w:rsidRPr="008202B8" w:rsidRDefault="008202B8" w:rsidP="008202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pacing w:val="20"/>
          <w:kern w:val="28"/>
          <w:position w:val="-6"/>
          <w:sz w:val="24"/>
          <w:szCs w:val="24"/>
          <w:u w:color="00CCFF"/>
          <w:lang w:val="ro-RO" w:eastAsia="ro-RO"/>
        </w:rPr>
      </w:pPr>
      <w:r w:rsidRPr="008202B8">
        <w:rPr>
          <w:rFonts w:ascii="Times New Roman" w:eastAsia="Times New Roman" w:hAnsi="Times New Roman" w:cs="Times New Roman"/>
          <w:bCs/>
          <w:spacing w:val="20"/>
          <w:kern w:val="28"/>
          <w:position w:val="-6"/>
          <w:sz w:val="24"/>
          <w:szCs w:val="24"/>
          <w:u w:color="00CCFF"/>
          <w:lang w:val="ro-RO" w:eastAsia="ro-RO"/>
        </w:rPr>
        <w:t>-Preluarea si gestionarea debitelor provenite din amenzile de circulatie transmise institutiei de către organele constatatoare în vederea urmaririi de plată;</w:t>
      </w:r>
    </w:p>
    <w:p w:rsidR="008202B8" w:rsidRPr="008202B8" w:rsidRDefault="008202B8" w:rsidP="008202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pacing w:val="20"/>
          <w:kern w:val="28"/>
          <w:position w:val="-6"/>
          <w:sz w:val="24"/>
          <w:szCs w:val="24"/>
          <w:u w:color="00CCFF"/>
          <w:lang w:val="ro-RO" w:eastAsia="ro-RO"/>
        </w:rPr>
      </w:pPr>
      <w:r w:rsidRPr="008202B8">
        <w:rPr>
          <w:rFonts w:ascii="Times New Roman" w:eastAsia="Times New Roman" w:hAnsi="Times New Roman" w:cs="Times New Roman"/>
          <w:bCs/>
          <w:spacing w:val="20"/>
          <w:kern w:val="28"/>
          <w:position w:val="-6"/>
          <w:sz w:val="24"/>
          <w:szCs w:val="24"/>
          <w:u w:color="00CCFF"/>
          <w:lang w:val="ro-RO" w:eastAsia="ro-RO"/>
        </w:rPr>
        <w:t>-Actualizarea permanentă a bazei de date a obligatiilor de plată din aria de ompetență a compartimentului;</w:t>
      </w:r>
    </w:p>
    <w:p w:rsidR="008202B8" w:rsidRPr="008202B8" w:rsidRDefault="008202B8" w:rsidP="008202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pacing w:val="20"/>
          <w:kern w:val="28"/>
          <w:position w:val="-6"/>
          <w:sz w:val="24"/>
          <w:szCs w:val="24"/>
          <w:u w:color="00CCFF"/>
          <w:lang w:val="ro-RO" w:eastAsia="ro-RO"/>
        </w:rPr>
      </w:pPr>
      <w:r w:rsidRPr="008202B8">
        <w:rPr>
          <w:rFonts w:ascii="Times New Roman" w:eastAsia="Times New Roman" w:hAnsi="Times New Roman" w:cs="Times New Roman"/>
          <w:bCs/>
          <w:spacing w:val="20"/>
          <w:kern w:val="28"/>
          <w:position w:val="-6"/>
          <w:sz w:val="24"/>
          <w:szCs w:val="24"/>
          <w:u w:color="00CCFF"/>
          <w:lang w:val="ro-RO" w:eastAsia="ro-RO"/>
        </w:rPr>
        <w:t>-Exercitarea prerogativelor de putere publică prin aplicarea procedurilor de executare silită:întocmirea și transmiterea titlurilor executorii, somațiilor de plată, adreselor de înființare a popririlor pe conturi sau salarii, precum și instituirea de sechestre pe bunuri, conform Codului de Procedură Fiscală;</w:t>
      </w:r>
    </w:p>
    <w:p w:rsidR="008202B8" w:rsidRPr="008202B8" w:rsidRDefault="008202B8" w:rsidP="008202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pacing w:val="20"/>
          <w:kern w:val="28"/>
          <w:position w:val="-6"/>
          <w:sz w:val="24"/>
          <w:szCs w:val="24"/>
          <w:u w:color="00CCFF"/>
          <w:lang w:val="ro-RO" w:eastAsia="ro-RO"/>
        </w:rPr>
      </w:pPr>
      <w:r w:rsidRPr="008202B8">
        <w:rPr>
          <w:rFonts w:ascii="Times New Roman" w:eastAsia="Times New Roman" w:hAnsi="Times New Roman" w:cs="Times New Roman"/>
          <w:bCs/>
          <w:spacing w:val="20"/>
          <w:kern w:val="28"/>
          <w:position w:val="-6"/>
          <w:sz w:val="24"/>
          <w:szCs w:val="24"/>
          <w:u w:color="00CCFF"/>
          <w:lang w:val="ro-RO" w:eastAsia="ro-RO"/>
        </w:rPr>
        <w:t>-Analiza și formularea întâmpinărilor în cazul contestațiilor la executare, formulate de debitori, în colaborare cu Compartimentul Juridic.</w:t>
      </w:r>
    </w:p>
    <w:p w:rsidR="008202B8" w:rsidRPr="008202B8" w:rsidRDefault="008202B8" w:rsidP="008202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pacing w:val="20"/>
          <w:kern w:val="28"/>
          <w:position w:val="-6"/>
          <w:sz w:val="24"/>
          <w:szCs w:val="24"/>
          <w:u w:color="00CCFF"/>
          <w:lang w:val="ro-RO" w:eastAsia="ro-RO"/>
        </w:rPr>
      </w:pPr>
    </w:p>
    <w:p w:rsidR="008202B8" w:rsidRPr="008202B8" w:rsidRDefault="008202B8" w:rsidP="008202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pacing w:val="20"/>
          <w:kern w:val="28"/>
          <w:position w:val="-6"/>
          <w:sz w:val="24"/>
          <w:szCs w:val="24"/>
          <w:u w:color="00CCFF"/>
          <w:lang w:val="ro-RO" w:eastAsia="ro-RO"/>
        </w:rPr>
      </w:pPr>
    </w:p>
    <w:p w:rsidR="00BD3C53" w:rsidRPr="00BD3C53" w:rsidRDefault="00BD3C53" w:rsidP="00BD3C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color="00CCFF"/>
          <w:lang w:val="ro-RO" w:eastAsia="ro-RO"/>
        </w:rPr>
      </w:pPr>
    </w:p>
    <w:sectPr w:rsidR="00BD3C53" w:rsidRPr="00BD3C53" w:rsidSect="008C7F95">
      <w:footerReference w:type="default" r:id="rId8"/>
      <w:pgSz w:w="11907" w:h="16839" w:code="9"/>
      <w:pgMar w:top="576" w:right="1080" w:bottom="576" w:left="108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B70" w:rsidRDefault="00DF4B70">
      <w:pPr>
        <w:spacing w:after="0" w:line="240" w:lineRule="auto"/>
      </w:pPr>
      <w:r>
        <w:separator/>
      </w:r>
    </w:p>
  </w:endnote>
  <w:endnote w:type="continuationSeparator" w:id="0">
    <w:p w:rsidR="00DF4B70" w:rsidRDefault="00DF4B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1F2" w:rsidRPr="00E371F2" w:rsidRDefault="00AA6652" w:rsidP="00E371F2">
    <w:pPr>
      <w:tabs>
        <w:tab w:val="center" w:pos="4536"/>
        <w:tab w:val="right" w:pos="9072"/>
      </w:tabs>
      <w:rPr>
        <w:rFonts w:ascii="Trebuchet MS" w:eastAsia="Calibri" w:hAnsi="Trebuchet MS"/>
        <w:sz w:val="14"/>
        <w:szCs w:val="14"/>
      </w:rPr>
    </w:pPr>
    <w:r w:rsidRPr="00E371F2">
      <w:rPr>
        <w:rFonts w:ascii="Trebuchet MS" w:eastAsia="Calibri" w:hAnsi="Trebuchet MS" w:cs="Arial"/>
        <w:i/>
        <w:sz w:val="14"/>
        <w:szCs w:val="14"/>
      </w:rPr>
      <w:t xml:space="preserve">Operator de date cu </w:t>
    </w:r>
    <w:proofErr w:type="spellStart"/>
    <w:r w:rsidRPr="00E371F2">
      <w:rPr>
        <w:rFonts w:ascii="Trebuchet MS" w:eastAsia="Calibri" w:hAnsi="Trebuchet MS" w:cs="Arial"/>
        <w:i/>
        <w:sz w:val="14"/>
        <w:szCs w:val="14"/>
      </w:rPr>
      <w:t>caracter</w:t>
    </w:r>
    <w:proofErr w:type="spellEnd"/>
    <w:r w:rsidRPr="00E371F2">
      <w:rPr>
        <w:rFonts w:ascii="Trebuchet MS" w:eastAsia="Calibri" w:hAnsi="Trebuchet MS" w:cs="Arial"/>
        <w:i/>
        <w:sz w:val="14"/>
        <w:szCs w:val="14"/>
      </w:rPr>
      <w:t xml:space="preserve"> personal </w:t>
    </w:r>
    <w:proofErr w:type="spellStart"/>
    <w:r w:rsidRPr="00E371F2">
      <w:rPr>
        <w:rFonts w:ascii="Trebuchet MS" w:eastAsia="Calibri" w:hAnsi="Trebuchet MS" w:cs="Arial"/>
        <w:i/>
        <w:sz w:val="14"/>
        <w:szCs w:val="14"/>
      </w:rPr>
      <w:t>în</w:t>
    </w:r>
    <w:proofErr w:type="spellEnd"/>
    <w:r w:rsidRPr="00E371F2">
      <w:rPr>
        <w:rFonts w:ascii="Trebuchet MS" w:eastAsia="Calibri" w:hAnsi="Trebuchet MS" w:cs="Arial"/>
        <w:i/>
        <w:sz w:val="14"/>
        <w:szCs w:val="14"/>
      </w:rPr>
      <w:t xml:space="preserve"> </w:t>
    </w:r>
    <w:proofErr w:type="spellStart"/>
    <w:r w:rsidRPr="00E371F2">
      <w:rPr>
        <w:rFonts w:ascii="Trebuchet MS" w:eastAsia="Calibri" w:hAnsi="Trebuchet MS" w:cs="Arial"/>
        <w:i/>
        <w:sz w:val="14"/>
        <w:szCs w:val="14"/>
      </w:rPr>
      <w:t>conformitate</w:t>
    </w:r>
    <w:proofErr w:type="spellEnd"/>
    <w:r w:rsidRPr="00E371F2">
      <w:rPr>
        <w:rFonts w:ascii="Trebuchet MS" w:eastAsia="Calibri" w:hAnsi="Trebuchet MS" w:cs="Arial"/>
        <w:i/>
        <w:sz w:val="14"/>
        <w:szCs w:val="14"/>
      </w:rPr>
      <w:t xml:space="preserve"> cu </w:t>
    </w:r>
    <w:proofErr w:type="spellStart"/>
    <w:r w:rsidRPr="00E371F2">
      <w:rPr>
        <w:rFonts w:ascii="Trebuchet MS" w:eastAsia="Calibri" w:hAnsi="Trebuchet MS" w:cs="Arial"/>
        <w:i/>
        <w:sz w:val="14"/>
        <w:szCs w:val="14"/>
      </w:rPr>
      <w:t>Regulamentul</w:t>
    </w:r>
    <w:proofErr w:type="spellEnd"/>
    <w:r w:rsidRPr="00E371F2">
      <w:rPr>
        <w:rFonts w:ascii="Trebuchet MS" w:eastAsia="Calibri" w:hAnsi="Trebuchet MS" w:cs="Arial"/>
        <w:i/>
        <w:sz w:val="14"/>
        <w:szCs w:val="14"/>
      </w:rPr>
      <w:t xml:space="preserve"> (UE) 2016/679 al </w:t>
    </w:r>
    <w:proofErr w:type="spellStart"/>
    <w:r w:rsidRPr="00E371F2">
      <w:rPr>
        <w:rFonts w:ascii="Trebuchet MS" w:eastAsia="Calibri" w:hAnsi="Trebuchet MS" w:cs="Arial"/>
        <w:i/>
        <w:sz w:val="14"/>
        <w:szCs w:val="14"/>
      </w:rPr>
      <w:t>Parlamentului</w:t>
    </w:r>
    <w:proofErr w:type="spellEnd"/>
    <w:r w:rsidRPr="00E371F2">
      <w:rPr>
        <w:rFonts w:ascii="Trebuchet MS" w:eastAsia="Calibri" w:hAnsi="Trebuchet MS" w:cs="Arial"/>
        <w:i/>
        <w:sz w:val="14"/>
        <w:szCs w:val="14"/>
      </w:rPr>
      <w:t xml:space="preserve"> European </w:t>
    </w:r>
    <w:proofErr w:type="spellStart"/>
    <w:r w:rsidRPr="00E371F2">
      <w:rPr>
        <w:rFonts w:ascii="Trebuchet MS" w:eastAsia="Calibri" w:hAnsi="Trebuchet MS" w:cs="Arial"/>
        <w:i/>
        <w:sz w:val="14"/>
        <w:szCs w:val="14"/>
      </w:rPr>
      <w:t>și</w:t>
    </w:r>
    <w:proofErr w:type="spellEnd"/>
    <w:r w:rsidRPr="00E371F2">
      <w:rPr>
        <w:rFonts w:ascii="Trebuchet MS" w:eastAsia="Calibri" w:hAnsi="Trebuchet MS" w:cs="Arial"/>
        <w:i/>
        <w:sz w:val="14"/>
        <w:szCs w:val="14"/>
      </w:rPr>
      <w:t xml:space="preserve"> al </w:t>
    </w:r>
    <w:proofErr w:type="spellStart"/>
    <w:r w:rsidRPr="00E371F2">
      <w:rPr>
        <w:rFonts w:ascii="Trebuchet MS" w:eastAsia="Calibri" w:hAnsi="Trebuchet MS" w:cs="Arial"/>
        <w:i/>
        <w:sz w:val="14"/>
        <w:szCs w:val="14"/>
      </w:rPr>
      <w:t>Consiliului</w:t>
    </w:r>
    <w:proofErr w:type="spellEnd"/>
    <w:r w:rsidRPr="00E371F2">
      <w:rPr>
        <w:rFonts w:ascii="Trebuchet MS" w:eastAsia="Calibri" w:hAnsi="Trebuchet MS" w:cs="Arial"/>
        <w:i/>
        <w:sz w:val="14"/>
        <w:szCs w:val="14"/>
      </w:rPr>
      <w:t xml:space="preserve"> din 27 </w:t>
    </w:r>
    <w:proofErr w:type="spellStart"/>
    <w:r w:rsidRPr="00E371F2">
      <w:rPr>
        <w:rFonts w:ascii="Trebuchet MS" w:eastAsia="Calibri" w:hAnsi="Trebuchet MS" w:cs="Arial"/>
        <w:i/>
        <w:sz w:val="14"/>
        <w:szCs w:val="14"/>
      </w:rPr>
      <w:t>aprilie</w:t>
    </w:r>
    <w:proofErr w:type="spellEnd"/>
    <w:r w:rsidRPr="00E371F2">
      <w:rPr>
        <w:rFonts w:ascii="Trebuchet MS" w:eastAsia="Calibri" w:hAnsi="Trebuchet MS" w:cs="Arial"/>
        <w:i/>
        <w:sz w:val="14"/>
        <w:szCs w:val="14"/>
      </w:rPr>
      <w:t xml:space="preserve"> 2016</w:t>
    </w:r>
  </w:p>
  <w:p w:rsidR="00E371F2" w:rsidRDefault="00DF4B7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B70" w:rsidRDefault="00DF4B70">
      <w:pPr>
        <w:spacing w:after="0" w:line="240" w:lineRule="auto"/>
      </w:pPr>
      <w:r>
        <w:separator/>
      </w:r>
    </w:p>
  </w:footnote>
  <w:footnote w:type="continuationSeparator" w:id="0">
    <w:p w:rsidR="00DF4B70" w:rsidRDefault="00DF4B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C0801"/>
    <w:multiLevelType w:val="hybridMultilevel"/>
    <w:tmpl w:val="583EA44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E877B8D"/>
    <w:multiLevelType w:val="hybridMultilevel"/>
    <w:tmpl w:val="2EBC3078"/>
    <w:lvl w:ilvl="0" w:tplc="0418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652"/>
    <w:rsid w:val="008202B8"/>
    <w:rsid w:val="00AA6652"/>
    <w:rsid w:val="00BD3C53"/>
    <w:rsid w:val="00DF4B70"/>
    <w:rsid w:val="00E97651"/>
    <w:rsid w:val="00F75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AA6652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pacing w:val="20"/>
      <w:kern w:val="28"/>
      <w:position w:val="-6"/>
      <w:sz w:val="24"/>
      <w:szCs w:val="24"/>
      <w:u w:color="00CCFF"/>
      <w:lang w:val="ro-RO" w:eastAsia="ro-RO"/>
    </w:rPr>
  </w:style>
  <w:style w:type="character" w:customStyle="1" w:styleId="FooterChar">
    <w:name w:val="Footer Char"/>
    <w:basedOn w:val="DefaultParagraphFont"/>
    <w:link w:val="Footer"/>
    <w:uiPriority w:val="99"/>
    <w:rsid w:val="00AA6652"/>
    <w:rPr>
      <w:rFonts w:ascii="Times New Roman" w:eastAsia="Times New Roman" w:hAnsi="Times New Roman" w:cs="Times New Roman"/>
      <w:spacing w:val="20"/>
      <w:kern w:val="28"/>
      <w:position w:val="-6"/>
      <w:sz w:val="24"/>
      <w:szCs w:val="24"/>
      <w:u w:color="00CCFF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AA6652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pacing w:val="20"/>
      <w:kern w:val="28"/>
      <w:position w:val="-6"/>
      <w:sz w:val="24"/>
      <w:szCs w:val="24"/>
      <w:u w:color="00CCFF"/>
      <w:lang w:val="ro-RO" w:eastAsia="ro-RO"/>
    </w:rPr>
  </w:style>
  <w:style w:type="character" w:customStyle="1" w:styleId="FooterChar">
    <w:name w:val="Footer Char"/>
    <w:basedOn w:val="DefaultParagraphFont"/>
    <w:link w:val="Footer"/>
    <w:uiPriority w:val="99"/>
    <w:rsid w:val="00AA6652"/>
    <w:rPr>
      <w:rFonts w:ascii="Times New Roman" w:eastAsia="Times New Roman" w:hAnsi="Times New Roman" w:cs="Times New Roman"/>
      <w:spacing w:val="20"/>
      <w:kern w:val="28"/>
      <w:position w:val="-6"/>
      <w:sz w:val="24"/>
      <w:szCs w:val="24"/>
      <w:u w:color="00CCFF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Desktop</cp:lastModifiedBy>
  <cp:revision>3</cp:revision>
  <dcterms:created xsi:type="dcterms:W3CDTF">2025-04-30T09:11:00Z</dcterms:created>
  <dcterms:modified xsi:type="dcterms:W3CDTF">2026-10-29T11:01:00Z</dcterms:modified>
</cp:coreProperties>
</file>