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6F6" w:rsidRPr="00DB1675" w:rsidRDefault="00A926F6" w:rsidP="00A926F6">
      <w:pPr>
        <w:ind w:firstLine="720"/>
        <w:jc w:val="both"/>
        <w:rPr>
          <w:b/>
        </w:rPr>
      </w:pPr>
    </w:p>
    <w:p w:rsidR="00A926F6" w:rsidRPr="00DB1675" w:rsidRDefault="00A926F6" w:rsidP="00A926F6">
      <w:pPr>
        <w:ind w:firstLine="709"/>
        <w:jc w:val="both"/>
      </w:pPr>
      <w:r w:rsidRPr="00DB1675">
        <w:rPr>
          <w:noProof/>
          <w:lang w:val="en-US" w:eastAsia="en-US"/>
        </w:rPr>
        <w:drawing>
          <wp:anchor distT="0" distB="0" distL="114300" distR="114300" simplePos="0" relativeHeight="251660288" behindDoc="0" locked="0" layoutInCell="1" allowOverlap="1">
            <wp:simplePos x="0" y="0"/>
            <wp:positionH relativeFrom="margin">
              <wp:posOffset>5742057</wp:posOffset>
            </wp:positionH>
            <wp:positionV relativeFrom="paragraph">
              <wp:posOffset>49723</wp:posOffset>
            </wp:positionV>
            <wp:extent cx="593200" cy="707666"/>
            <wp:effectExtent l="19050" t="0" r="0" b="0"/>
            <wp:wrapNone/>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2969" cy="707390"/>
                    </a:xfrm>
                    <a:prstGeom prst="rect">
                      <a:avLst/>
                    </a:prstGeom>
                  </pic:spPr>
                </pic:pic>
              </a:graphicData>
            </a:graphic>
          </wp:anchor>
        </w:drawing>
      </w:r>
      <w:r w:rsidRPr="00DB1675">
        <w:rPr>
          <w:noProof/>
          <w:lang w:val="en-US" w:eastAsia="en-US"/>
        </w:rPr>
        <w:drawing>
          <wp:anchor distT="0" distB="0" distL="114300" distR="114300" simplePos="0" relativeHeight="251659264" behindDoc="0" locked="0" layoutInCell="1" allowOverlap="1">
            <wp:simplePos x="0" y="0"/>
            <wp:positionH relativeFrom="margin">
              <wp:posOffset>199997</wp:posOffset>
            </wp:positionH>
            <wp:positionV relativeFrom="paragraph">
              <wp:posOffset>-140777</wp:posOffset>
            </wp:positionV>
            <wp:extent cx="593201" cy="898497"/>
            <wp:effectExtent l="19050" t="0" r="0" b="0"/>
            <wp:wrapNone/>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201" cy="898497"/>
                    </a:xfrm>
                    <a:prstGeom prst="rect">
                      <a:avLst/>
                    </a:prstGeom>
                    <a:noFill/>
                    <a:ln>
                      <a:noFill/>
                    </a:ln>
                  </pic:spPr>
                </pic:pic>
              </a:graphicData>
            </a:graphic>
          </wp:anchor>
        </w:drawing>
      </w:r>
    </w:p>
    <w:p w:rsidR="00A926F6" w:rsidRPr="00DB1675" w:rsidRDefault="00A926F6" w:rsidP="00A926F6">
      <w:pPr>
        <w:pStyle w:val="Heading1"/>
        <w:tabs>
          <w:tab w:val="left" w:pos="0"/>
        </w:tabs>
        <w:jc w:val="center"/>
        <w:rPr>
          <w:b/>
          <w:sz w:val="24"/>
          <w:szCs w:val="24"/>
        </w:rPr>
      </w:pPr>
      <w:r w:rsidRPr="00DB1675">
        <w:rPr>
          <w:b/>
          <w:sz w:val="24"/>
          <w:szCs w:val="24"/>
        </w:rPr>
        <w:t>ROMÂNIA</w:t>
      </w:r>
    </w:p>
    <w:p w:rsidR="00A926F6" w:rsidRPr="00DB1675" w:rsidRDefault="00A926F6" w:rsidP="00A926F6">
      <w:pPr>
        <w:tabs>
          <w:tab w:val="left" w:pos="5130"/>
          <w:tab w:val="left" w:pos="9990"/>
        </w:tabs>
        <w:ind w:right="47"/>
        <w:jc w:val="center"/>
        <w:rPr>
          <w:b/>
        </w:rPr>
      </w:pPr>
      <w:r w:rsidRPr="00DB1675">
        <w:rPr>
          <w:b/>
        </w:rPr>
        <w:t>PRIMĂRIA ORAŞULUI BUHUŞI</w:t>
      </w:r>
    </w:p>
    <w:p w:rsidR="00A926F6" w:rsidRPr="00DB1675" w:rsidRDefault="00A926F6" w:rsidP="00A926F6">
      <w:pPr>
        <w:tabs>
          <w:tab w:val="left" w:pos="5130"/>
          <w:tab w:val="left" w:pos="9990"/>
        </w:tabs>
        <w:ind w:right="47"/>
        <w:jc w:val="center"/>
        <w:rPr>
          <w:b/>
        </w:rPr>
      </w:pPr>
      <w:r w:rsidRPr="00DB1675">
        <w:rPr>
          <w:b/>
        </w:rPr>
        <w:t>JUDEŢUL BACĂU</w:t>
      </w:r>
    </w:p>
    <w:tbl>
      <w:tblPr>
        <w:tblpPr w:leftFromText="180" w:rightFromText="180" w:vertAnchor="text" w:horzAnchor="margin" w:tblpXSpec="center" w:tblpY="129"/>
        <w:tblW w:w="10677" w:type="dxa"/>
        <w:tblLayout w:type="fixed"/>
        <w:tblLook w:val="0000" w:firstRow="0" w:lastRow="0" w:firstColumn="0" w:lastColumn="0" w:noHBand="0" w:noVBand="0"/>
      </w:tblPr>
      <w:tblGrid>
        <w:gridCol w:w="10677"/>
      </w:tblGrid>
      <w:tr w:rsidR="00A926F6" w:rsidRPr="00DB1675" w:rsidTr="00212B76">
        <w:trPr>
          <w:trHeight w:val="187"/>
        </w:trPr>
        <w:tc>
          <w:tcPr>
            <w:tcW w:w="10677" w:type="dxa"/>
            <w:tcBorders>
              <w:top w:val="single" w:sz="40" w:space="0" w:color="FF0000"/>
              <w:bottom w:val="single" w:sz="40" w:space="0" w:color="0000FF"/>
            </w:tcBorders>
            <w:shd w:val="clear" w:color="auto" w:fill="FFFF00"/>
          </w:tcPr>
          <w:p w:rsidR="00A926F6" w:rsidRPr="00DB1675" w:rsidRDefault="00A926F6" w:rsidP="00212B76">
            <w:pPr>
              <w:tabs>
                <w:tab w:val="left" w:pos="5130"/>
                <w:tab w:val="left" w:pos="9990"/>
              </w:tabs>
              <w:snapToGrid w:val="0"/>
              <w:ind w:right="47"/>
              <w:jc w:val="center"/>
            </w:pPr>
            <w:r w:rsidRPr="00DB1675">
              <w:t xml:space="preserve">  Str. Republicii, nr. 5, tel.: 0234-261220; fax: 0372897995; E-mail: secretariat@primariabuhusi.ro</w:t>
            </w:r>
          </w:p>
        </w:tc>
      </w:tr>
    </w:tbl>
    <w:p w:rsidR="00A926F6" w:rsidRDefault="00A926F6" w:rsidP="00A926F6">
      <w:pPr>
        <w:autoSpaceDE w:val="0"/>
        <w:autoSpaceDN w:val="0"/>
        <w:adjustRightInd w:val="0"/>
        <w:rPr>
          <w:b/>
          <w:bCs/>
        </w:rPr>
      </w:pPr>
      <w:r w:rsidRPr="00DB1675">
        <w:rPr>
          <w:b/>
          <w:bCs/>
        </w:rPr>
        <w:t xml:space="preserve">Nr. </w:t>
      </w:r>
      <w:r w:rsidR="00837240">
        <w:rPr>
          <w:b/>
          <w:bCs/>
        </w:rPr>
        <w:t xml:space="preserve"> </w:t>
      </w:r>
      <w:r w:rsidR="00185652">
        <w:rPr>
          <w:b/>
          <w:bCs/>
        </w:rPr>
        <w:t>36126</w:t>
      </w:r>
      <w:r w:rsidR="00837240">
        <w:rPr>
          <w:b/>
          <w:bCs/>
        </w:rPr>
        <w:t xml:space="preserve">  </w:t>
      </w:r>
      <w:r w:rsidRPr="00DB1675">
        <w:rPr>
          <w:b/>
          <w:bCs/>
        </w:rPr>
        <w:t xml:space="preserve"> din </w:t>
      </w:r>
      <w:r w:rsidR="00BD0BB0">
        <w:rPr>
          <w:b/>
          <w:bCs/>
        </w:rPr>
        <w:t>0</w:t>
      </w:r>
      <w:r w:rsidR="0000186C">
        <w:rPr>
          <w:b/>
          <w:bCs/>
        </w:rPr>
        <w:t>2</w:t>
      </w:r>
      <w:r w:rsidRPr="00DB1675">
        <w:rPr>
          <w:b/>
          <w:bCs/>
        </w:rPr>
        <w:t>.</w:t>
      </w:r>
      <w:r w:rsidR="00837240">
        <w:rPr>
          <w:b/>
          <w:bCs/>
        </w:rPr>
        <w:t>10</w:t>
      </w:r>
      <w:r w:rsidRPr="00DB1675">
        <w:rPr>
          <w:b/>
          <w:bCs/>
        </w:rPr>
        <w:t>.2026</w:t>
      </w:r>
      <w:r>
        <w:rPr>
          <w:b/>
          <w:bCs/>
        </w:rPr>
        <w:tab/>
      </w:r>
      <w:r>
        <w:rPr>
          <w:b/>
          <w:bCs/>
        </w:rPr>
        <w:tab/>
      </w:r>
      <w:r>
        <w:rPr>
          <w:b/>
          <w:bCs/>
        </w:rPr>
        <w:tab/>
      </w:r>
      <w:r>
        <w:rPr>
          <w:b/>
          <w:bCs/>
        </w:rPr>
        <w:tab/>
      </w:r>
      <w:r>
        <w:rPr>
          <w:b/>
          <w:bCs/>
        </w:rPr>
        <w:tab/>
      </w:r>
      <w:r>
        <w:rPr>
          <w:b/>
          <w:bCs/>
        </w:rPr>
        <w:tab/>
      </w:r>
      <w:r>
        <w:rPr>
          <w:b/>
          <w:bCs/>
        </w:rPr>
        <w:tab/>
      </w:r>
      <w:r>
        <w:rPr>
          <w:b/>
          <w:bCs/>
        </w:rPr>
        <w:tab/>
      </w:r>
    </w:p>
    <w:p w:rsidR="00A926F6" w:rsidRPr="00DB1675" w:rsidRDefault="00A926F6" w:rsidP="00A926F6">
      <w:pPr>
        <w:autoSpaceDE w:val="0"/>
        <w:autoSpaceDN w:val="0"/>
        <w:adjustRightInd w:val="0"/>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APROBAT</w:t>
      </w:r>
    </w:p>
    <w:p w:rsidR="00A926F6" w:rsidRDefault="0000186C" w:rsidP="00A926F6">
      <w:pPr>
        <w:autoSpaceDE w:val="0"/>
        <w:autoSpaceDN w:val="0"/>
        <w:adjustRightInd w:val="0"/>
        <w:jc w:val="center"/>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sidR="009447A0">
        <w:rPr>
          <w:b/>
          <w:bCs/>
        </w:rPr>
        <w:t xml:space="preserve">          </w:t>
      </w:r>
      <w:r w:rsidR="00A926F6">
        <w:rPr>
          <w:b/>
          <w:bCs/>
        </w:rPr>
        <w:t>PRIMAR,</w:t>
      </w:r>
    </w:p>
    <w:p w:rsidR="00A926F6" w:rsidRPr="00DB1675" w:rsidRDefault="00A926F6" w:rsidP="00A926F6">
      <w:pPr>
        <w:autoSpaceDE w:val="0"/>
        <w:autoSpaceDN w:val="0"/>
        <w:adjustRightInd w:val="0"/>
        <w:jc w:val="center"/>
        <w:rPr>
          <w:b/>
          <w:bCs/>
        </w:rPr>
      </w:pPr>
      <w:r>
        <w:rPr>
          <w:b/>
          <w:bCs/>
        </w:rPr>
        <w:t xml:space="preserve">                                                                                                                         VASILE ZAHARIA</w:t>
      </w:r>
    </w:p>
    <w:p w:rsidR="00A926F6" w:rsidRPr="00DB1675" w:rsidRDefault="00A926F6" w:rsidP="00A926F6">
      <w:pPr>
        <w:autoSpaceDE w:val="0"/>
        <w:autoSpaceDN w:val="0"/>
        <w:adjustRightInd w:val="0"/>
        <w:jc w:val="center"/>
        <w:rPr>
          <w:b/>
          <w:bCs/>
        </w:rPr>
      </w:pPr>
    </w:p>
    <w:p w:rsidR="00A926F6" w:rsidRDefault="00A926F6" w:rsidP="00A926F6">
      <w:pPr>
        <w:autoSpaceDE w:val="0"/>
        <w:autoSpaceDN w:val="0"/>
        <w:adjustRightInd w:val="0"/>
        <w:jc w:val="center"/>
        <w:rPr>
          <w:b/>
          <w:bCs/>
        </w:rPr>
      </w:pPr>
    </w:p>
    <w:p w:rsidR="0000186C" w:rsidRDefault="0000186C">
      <w:pPr>
        <w:spacing w:after="60"/>
        <w:jc w:val="center"/>
        <w:rPr>
          <w:b/>
          <w:bCs/>
          <w:sz w:val="30"/>
          <w:szCs w:val="30"/>
        </w:rPr>
      </w:pPr>
    </w:p>
    <w:p w:rsidR="0000186C" w:rsidRDefault="0000186C">
      <w:pPr>
        <w:spacing w:after="60"/>
        <w:jc w:val="center"/>
        <w:rPr>
          <w:b/>
          <w:bCs/>
          <w:sz w:val="30"/>
          <w:szCs w:val="30"/>
        </w:rPr>
      </w:pPr>
    </w:p>
    <w:p w:rsidR="00AA0E50" w:rsidRDefault="00785E4F">
      <w:pPr>
        <w:spacing w:after="60"/>
        <w:jc w:val="center"/>
      </w:pPr>
      <w:r>
        <w:rPr>
          <w:b/>
          <w:bCs/>
          <w:sz w:val="30"/>
          <w:szCs w:val="30"/>
        </w:rPr>
        <w:t xml:space="preserve">RAPORT </w:t>
      </w:r>
    </w:p>
    <w:p w:rsidR="00AA0E50" w:rsidRDefault="00785E4F">
      <w:pPr>
        <w:pBdr>
          <w:bottom w:val="single" w:sz="6" w:space="0" w:color="000000"/>
        </w:pBdr>
        <w:spacing w:after="235"/>
        <w:jc w:val="center"/>
      </w:pPr>
      <w:r>
        <w:rPr>
          <w:i/>
          <w:iCs/>
          <w:sz w:val="22"/>
          <w:szCs w:val="22"/>
        </w:rPr>
        <w:t>la proiectul de hotărâre privind darea în administrare, în modalitatea gestiunii directe, a Serviciului Public de Salubrizare al Orașului Buhuși către Serviciul Public de Utilități Buhuși, precum și aprobarea actelor de reglementare ale acestuia</w:t>
      </w:r>
    </w:p>
    <w:p w:rsidR="00AA0E50" w:rsidRDefault="00785E4F">
      <w:pPr>
        <w:spacing w:before="245" w:after="115"/>
      </w:pPr>
      <w:r>
        <w:rPr>
          <w:b/>
          <w:bCs/>
        </w:rPr>
        <w:t>I. Obiectul raportului</w:t>
      </w:r>
    </w:p>
    <w:p w:rsidR="00AA0E50" w:rsidRDefault="00785E4F">
      <w:pPr>
        <w:spacing w:after="125"/>
        <w:jc w:val="both"/>
      </w:pPr>
      <w:r>
        <w:t>Analizând proiectul de hotărâre inițiat de Primarul Orașului Buhuși, împreună cu referatul de aprobare și cu documentația anexată, prezentul raport</w:t>
      </w:r>
      <w:r w:rsidR="00A926F6">
        <w:t xml:space="preserve"> are în vedere prevederile </w:t>
      </w:r>
      <w:r>
        <w:t xml:space="preserve"> art. 136 alin. (8) lit. b) din Ordonanța de urgență a Guvernului nr. 57/2019 privind Codul administrativ, cu modificările și completările ulterioare.</w:t>
      </w:r>
    </w:p>
    <w:p w:rsidR="00AA0E50" w:rsidRDefault="00785E4F">
      <w:pPr>
        <w:spacing w:after="125"/>
        <w:jc w:val="both"/>
      </w:pPr>
      <w:r>
        <w:t>Proiectul are ca obiect darea în administrare a serviciului public de salubrizare către Serviciul Public de Utilități Buhuși și aprobarea actelor de reglementare ale acestuia: organigrama, statul de funcții și regulamentul de organizare și funcționare ale operatorului, regulamentul serviciului, caietul de sarcini, contractul de dare în administrare, inventarul bunurilor, tarifele de operare și lista de investiții.</w:t>
      </w:r>
    </w:p>
    <w:p w:rsidR="00AA0E50" w:rsidRDefault="00785E4F">
      <w:pPr>
        <w:spacing w:before="245" w:after="115"/>
      </w:pPr>
      <w:r>
        <w:rPr>
          <w:b/>
          <w:bCs/>
        </w:rPr>
        <w:t>II. Situația de fapt</w:t>
      </w:r>
    </w:p>
    <w:p w:rsidR="00AA0E50" w:rsidRDefault="00785E4F">
      <w:pPr>
        <w:spacing w:after="125"/>
        <w:jc w:val="both"/>
      </w:pPr>
      <w:r>
        <w:t>Prin Hotărârea Consiliului Local al Orașului Buhuși nr. 138/31.07.2026 a fost reziliat contractul de delegare a gestiunii nr. 5367/12.11.2007, încheiat cu operatorul S.C. GYNDAY S.R.L. Începând cu data rezilierii, activitatea de colectare și transport al deșeurilor municipale se asigură în regim de urgență, în temeiul stării de alertă prelungite prin hotărâre a Comitetului Județean pentru Situații de Urgență Bacău.</w:t>
      </w:r>
    </w:p>
    <w:p w:rsidR="00AA0E50" w:rsidRDefault="00785E4F">
      <w:pPr>
        <w:spacing w:after="125"/>
        <w:jc w:val="both"/>
      </w:pPr>
      <w:r>
        <w:t>Prin hotărâri anterioare ale Consiliului Local au fost aprobate Studiul de oportunitate, prin care s-a fundamentat soluția gestiunii directe, și înființarea Serviciului Public de Utilități Buhuși. Prezentul proiect reprezintă etapa finală a acestui parcurs, prin care serviciul se dă efectiv în administrarea operatorului astfel înființat.</w:t>
      </w:r>
    </w:p>
    <w:p w:rsidR="00AA0E50" w:rsidRDefault="00785E4F">
      <w:pPr>
        <w:spacing w:before="245" w:after="115"/>
      </w:pPr>
      <w:r>
        <w:rPr>
          <w:b/>
          <w:bCs/>
        </w:rPr>
        <w:t>III. Obligațiile de mediu care impun adoptarea hotărârii</w:t>
      </w:r>
    </w:p>
    <w:p w:rsidR="00AA0E50" w:rsidRDefault="00785E4F">
      <w:pPr>
        <w:spacing w:after="125"/>
        <w:jc w:val="both"/>
      </w:pPr>
      <w:r>
        <w:t>Potrivit art. 2 alin. (8) din Legea nr. 101/2006 a serviciului de salubrizare a localităților, republicată, transportul deșeurilor municipale și al deșeurilor similare colectate separat se efectuează numai de către operatorii licențiați care au contract de delegare a gestiunii sau, în cazul gestiunii directe, hotărâre de dare în administrare a acestei activități. Adoptarea prezentei hotărâri constituie, prin urmare, condiția pentru revenirea la un cadru legal de prestare a serviciului.</w:t>
      </w:r>
    </w:p>
    <w:p w:rsidR="00AA0E50" w:rsidRDefault="00785E4F">
      <w:pPr>
        <w:spacing w:after="125"/>
        <w:jc w:val="both"/>
      </w:pPr>
      <w:r>
        <w:t>Unitatea administrativ-teritorială are calitatea de deținător legal al deșeurilor municipale depozitate în recipientele amplasate pe teritoriul său, potrivit art. 2 alin. (9) din aceeași lege, și răspunde direct pentru gestionarea acestora.</w:t>
      </w:r>
    </w:p>
    <w:p w:rsidR="00AA0E50" w:rsidRDefault="00785E4F">
      <w:pPr>
        <w:spacing w:after="125"/>
        <w:jc w:val="both"/>
      </w:pPr>
      <w:r>
        <w:lastRenderedPageBreak/>
        <w:t>Din perspectiva legislației de mediu, darea în administrare asigură cadrul necesar pentru îndeplinirea următoarelor obligații:</w:t>
      </w:r>
    </w:p>
    <w:p w:rsidR="00AA0E50" w:rsidRDefault="00785E4F">
      <w:pPr>
        <w:spacing w:after="100"/>
        <w:ind w:left="500" w:hanging="270"/>
        <w:jc w:val="both"/>
      </w:pPr>
      <w:r>
        <w:t>a) asigurarea colectării separate cel puțin pentru deșeurile de hârtie, metal, plastic și sticlă, precum și pentru textile, potrivit art. 17 alin. (5) lit. a) din Ordonanța de urgență a Guvernului nr. 92/2021 privind regimul deșeurilor;</w:t>
      </w:r>
    </w:p>
    <w:p w:rsidR="00AA0E50" w:rsidRDefault="00785E4F">
      <w:pPr>
        <w:spacing w:after="100"/>
        <w:ind w:left="500" w:hanging="270"/>
        <w:jc w:val="both"/>
      </w:pPr>
      <w:r>
        <w:t xml:space="preserve">b) colectarea separată a </w:t>
      </w:r>
      <w:proofErr w:type="spellStart"/>
      <w:r>
        <w:t>biodeșeurilor</w:t>
      </w:r>
      <w:proofErr w:type="spellEnd"/>
      <w:r>
        <w:t>, potrivit art. 33 din aceeași ordonanță de urgență;</w:t>
      </w:r>
    </w:p>
    <w:p w:rsidR="00AA0E50" w:rsidRDefault="00785E4F">
      <w:pPr>
        <w:spacing w:after="100"/>
        <w:ind w:left="500" w:hanging="270"/>
        <w:jc w:val="both"/>
      </w:pPr>
      <w:r>
        <w:t>c) atingerea indicatorilor minimi de performanță prevăzuți în anexa nr. 5 la Ordonanța de urgență a Guvernului nr. 92/2021, a căror nerealizare atrage sancțiuni contravenționale, potrivit art. 62 alin. (1) lit. a), precum și plata contribuției pentru economia circulară din bugetul local;</w:t>
      </w:r>
    </w:p>
    <w:p w:rsidR="00AA0E50" w:rsidRDefault="00785E4F">
      <w:pPr>
        <w:spacing w:after="100"/>
        <w:ind w:left="500" w:hanging="270"/>
        <w:jc w:val="both"/>
      </w:pPr>
      <w:r>
        <w:t>d) implementarea sistemului de colectare separată pe minimum 4 fracții, potrivit art. 2 alin. (5) din Legea nr. 101/2006;</w:t>
      </w:r>
    </w:p>
    <w:p w:rsidR="00AA0E50" w:rsidRDefault="00785E4F">
      <w:pPr>
        <w:spacing w:after="100"/>
        <w:ind w:left="500" w:hanging="270"/>
        <w:jc w:val="both"/>
      </w:pPr>
      <w:r>
        <w:t>e) gestionarea deșeurilor de echipamente electrice și electronice, potrivit Ordonanței de urgență a Guvernului nr. 5/2015, și a deșeurilor de ambalaje, potrivit Legii nr. 249/2015;</w:t>
      </w:r>
    </w:p>
    <w:p w:rsidR="00AA0E50" w:rsidRDefault="00785E4F">
      <w:pPr>
        <w:spacing w:after="100"/>
        <w:ind w:left="500" w:hanging="270"/>
        <w:jc w:val="both"/>
      </w:pPr>
      <w:r>
        <w:t>f) ținerea evidenței gestiunii deșeurilor, potrivit Hotărârii Guvernului nr. 856/2002.</w:t>
      </w:r>
    </w:p>
    <w:p w:rsidR="00AA0E50" w:rsidRDefault="00785E4F">
      <w:pPr>
        <w:spacing w:before="245" w:after="115"/>
      </w:pPr>
      <w:r>
        <w:rPr>
          <w:b/>
          <w:bCs/>
        </w:rPr>
        <w:t>IV. Indicatorii de performanță și efectele asupra mediului</w:t>
      </w:r>
    </w:p>
    <w:p w:rsidR="00AA0E50" w:rsidRDefault="00785E4F">
      <w:pPr>
        <w:spacing w:after="125"/>
        <w:jc w:val="both"/>
      </w:pPr>
      <w:r>
        <w:t>Caietul de sarcini și regulamentul serviciului stabilesc indicatori de performanță măsurabili, cu penalități în sarcina operatorului, după cum urmează:</w:t>
      </w: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62"/>
        <w:gridCol w:w="1430"/>
        <w:gridCol w:w="1859"/>
        <w:gridCol w:w="2932"/>
      </w:tblGrid>
      <w:tr w:rsidR="00AA0E50">
        <w:trPr>
          <w:cantSplit/>
          <w:tblHeader/>
        </w:trPr>
        <w:tc>
          <w:tcPr>
            <w:tcW w:w="3361" w:type="dxa"/>
            <w:shd w:val="clear" w:color="auto" w:fill="D9D9D9"/>
            <w:tcMar>
              <w:top w:w="45" w:type="dxa"/>
              <w:left w:w="70" w:type="dxa"/>
              <w:bottom w:w="45" w:type="dxa"/>
              <w:right w:w="70" w:type="dxa"/>
            </w:tcMar>
            <w:vAlign w:val="center"/>
          </w:tcPr>
          <w:p w:rsidR="00AA0E50" w:rsidRDefault="00785E4F">
            <w:pPr>
              <w:spacing w:before="10" w:after="10"/>
            </w:pPr>
            <w:r>
              <w:rPr>
                <w:b/>
                <w:bCs/>
                <w:sz w:val="20"/>
                <w:szCs w:val="20"/>
              </w:rPr>
              <w:t>Fluxul de deșeuri</w:t>
            </w:r>
          </w:p>
        </w:tc>
        <w:tc>
          <w:tcPr>
            <w:tcW w:w="1430" w:type="dxa"/>
            <w:shd w:val="clear" w:color="auto" w:fill="D9D9D9"/>
            <w:tcMar>
              <w:top w:w="45" w:type="dxa"/>
              <w:left w:w="70" w:type="dxa"/>
              <w:bottom w:w="45" w:type="dxa"/>
              <w:right w:w="70" w:type="dxa"/>
            </w:tcMar>
            <w:vAlign w:val="center"/>
          </w:tcPr>
          <w:p w:rsidR="00AA0E50" w:rsidRDefault="00785E4F">
            <w:pPr>
              <w:spacing w:before="10" w:after="10"/>
              <w:jc w:val="center"/>
            </w:pPr>
            <w:r>
              <w:rPr>
                <w:b/>
                <w:bCs/>
                <w:sz w:val="20"/>
                <w:szCs w:val="20"/>
              </w:rPr>
              <w:t>Indicator</w:t>
            </w:r>
          </w:p>
        </w:tc>
        <w:tc>
          <w:tcPr>
            <w:tcW w:w="1859" w:type="dxa"/>
            <w:shd w:val="clear" w:color="auto" w:fill="D9D9D9"/>
            <w:tcMar>
              <w:top w:w="45" w:type="dxa"/>
              <w:left w:w="70" w:type="dxa"/>
              <w:bottom w:w="45" w:type="dxa"/>
              <w:right w:w="70" w:type="dxa"/>
            </w:tcMar>
            <w:vAlign w:val="center"/>
          </w:tcPr>
          <w:p w:rsidR="00AA0E50" w:rsidRDefault="00785E4F">
            <w:pPr>
              <w:spacing w:before="10" w:after="10"/>
              <w:jc w:val="center"/>
            </w:pPr>
            <w:r>
              <w:rPr>
                <w:b/>
                <w:bCs/>
                <w:sz w:val="20"/>
                <w:szCs w:val="20"/>
              </w:rPr>
              <w:t>Cantitate programată</w:t>
            </w:r>
          </w:p>
        </w:tc>
        <w:tc>
          <w:tcPr>
            <w:tcW w:w="2932" w:type="dxa"/>
            <w:shd w:val="clear" w:color="auto" w:fill="D9D9D9"/>
            <w:tcMar>
              <w:top w:w="45" w:type="dxa"/>
              <w:left w:w="70" w:type="dxa"/>
              <w:bottom w:w="45" w:type="dxa"/>
              <w:right w:w="70" w:type="dxa"/>
            </w:tcMar>
            <w:vAlign w:val="center"/>
          </w:tcPr>
          <w:p w:rsidR="00AA0E50" w:rsidRDefault="00785E4F">
            <w:pPr>
              <w:spacing w:before="10" w:after="10"/>
            </w:pPr>
            <w:r>
              <w:rPr>
                <w:b/>
                <w:bCs/>
                <w:sz w:val="20"/>
                <w:szCs w:val="20"/>
              </w:rPr>
              <w:t>Observație</w:t>
            </w:r>
          </w:p>
        </w:tc>
      </w:tr>
      <w:tr w:rsidR="00AA0E50">
        <w:trPr>
          <w:cantSplit/>
        </w:trPr>
        <w:tc>
          <w:tcPr>
            <w:tcW w:w="3361" w:type="dxa"/>
            <w:tcMar>
              <w:top w:w="45" w:type="dxa"/>
              <w:left w:w="70" w:type="dxa"/>
              <w:bottom w:w="45" w:type="dxa"/>
              <w:right w:w="70" w:type="dxa"/>
            </w:tcMar>
            <w:vAlign w:val="center"/>
          </w:tcPr>
          <w:p w:rsidR="00AA0E50" w:rsidRDefault="00785E4F">
            <w:pPr>
              <w:spacing w:before="10" w:after="10"/>
            </w:pPr>
            <w:r>
              <w:rPr>
                <w:sz w:val="20"/>
                <w:szCs w:val="20"/>
              </w:rPr>
              <w:t>Deșeuri de hârtie, metal, plastic și sticlă</w:t>
            </w:r>
          </w:p>
        </w:tc>
        <w:tc>
          <w:tcPr>
            <w:tcW w:w="1430" w:type="dxa"/>
            <w:tcMar>
              <w:top w:w="45" w:type="dxa"/>
              <w:left w:w="70" w:type="dxa"/>
              <w:bottom w:w="45" w:type="dxa"/>
              <w:right w:w="70" w:type="dxa"/>
            </w:tcMar>
            <w:vAlign w:val="center"/>
          </w:tcPr>
          <w:p w:rsidR="00AA0E50" w:rsidRDefault="00785E4F">
            <w:pPr>
              <w:spacing w:before="10" w:after="10"/>
              <w:jc w:val="center"/>
            </w:pPr>
            <w:r>
              <w:rPr>
                <w:sz w:val="20"/>
                <w:szCs w:val="20"/>
              </w:rPr>
              <w:t>80%</w:t>
            </w:r>
          </w:p>
        </w:tc>
        <w:tc>
          <w:tcPr>
            <w:tcW w:w="1859" w:type="dxa"/>
            <w:tcMar>
              <w:top w:w="45" w:type="dxa"/>
              <w:left w:w="70" w:type="dxa"/>
              <w:bottom w:w="45" w:type="dxa"/>
              <w:right w:w="70" w:type="dxa"/>
            </w:tcMar>
            <w:vAlign w:val="center"/>
          </w:tcPr>
          <w:p w:rsidR="00AA0E50" w:rsidRDefault="00785E4F">
            <w:pPr>
              <w:spacing w:before="10" w:after="10"/>
              <w:jc w:val="center"/>
            </w:pPr>
            <w:r>
              <w:rPr>
                <w:sz w:val="20"/>
                <w:szCs w:val="20"/>
              </w:rPr>
              <w:t>1.145,60 t/an</w:t>
            </w:r>
          </w:p>
        </w:tc>
        <w:tc>
          <w:tcPr>
            <w:tcW w:w="2932" w:type="dxa"/>
            <w:tcMar>
              <w:top w:w="45" w:type="dxa"/>
              <w:left w:w="70" w:type="dxa"/>
              <w:bottom w:w="45" w:type="dxa"/>
              <w:right w:w="70" w:type="dxa"/>
            </w:tcMar>
            <w:vAlign w:val="center"/>
          </w:tcPr>
          <w:p w:rsidR="00AA0E50" w:rsidRDefault="00785E4F">
            <w:pPr>
              <w:spacing w:before="10" w:after="10"/>
            </w:pPr>
            <w:r>
              <w:rPr>
                <w:sz w:val="20"/>
                <w:szCs w:val="20"/>
              </w:rPr>
              <w:t>peste minimul de 70% prevăzut în anexa nr. 5 la O.U.G. nr. 92/2021</w:t>
            </w:r>
          </w:p>
        </w:tc>
      </w:tr>
      <w:tr w:rsidR="00AA0E50">
        <w:trPr>
          <w:cantSplit/>
        </w:trPr>
        <w:tc>
          <w:tcPr>
            <w:tcW w:w="3361" w:type="dxa"/>
            <w:tcMar>
              <w:top w:w="45" w:type="dxa"/>
              <w:left w:w="70" w:type="dxa"/>
              <w:bottom w:w="45" w:type="dxa"/>
              <w:right w:w="70" w:type="dxa"/>
            </w:tcMar>
            <w:vAlign w:val="center"/>
          </w:tcPr>
          <w:p w:rsidR="00AA0E50" w:rsidRDefault="00785E4F">
            <w:pPr>
              <w:spacing w:before="10" w:after="10"/>
            </w:pPr>
            <w:proofErr w:type="spellStart"/>
            <w:r>
              <w:rPr>
                <w:sz w:val="20"/>
                <w:szCs w:val="20"/>
              </w:rPr>
              <w:t>Biodeșeuri</w:t>
            </w:r>
            <w:proofErr w:type="spellEnd"/>
          </w:p>
        </w:tc>
        <w:tc>
          <w:tcPr>
            <w:tcW w:w="1430" w:type="dxa"/>
            <w:tcMar>
              <w:top w:w="45" w:type="dxa"/>
              <w:left w:w="70" w:type="dxa"/>
              <w:bottom w:w="45" w:type="dxa"/>
              <w:right w:w="70" w:type="dxa"/>
            </w:tcMar>
            <w:vAlign w:val="center"/>
          </w:tcPr>
          <w:p w:rsidR="00AA0E50" w:rsidRDefault="00785E4F">
            <w:pPr>
              <w:spacing w:before="10" w:after="10"/>
              <w:jc w:val="center"/>
            </w:pPr>
            <w:r>
              <w:rPr>
                <w:sz w:val="20"/>
                <w:szCs w:val="20"/>
              </w:rPr>
              <w:t>51,5% în anul 1</w:t>
            </w:r>
          </w:p>
        </w:tc>
        <w:tc>
          <w:tcPr>
            <w:tcW w:w="1859" w:type="dxa"/>
            <w:tcMar>
              <w:top w:w="45" w:type="dxa"/>
              <w:left w:w="70" w:type="dxa"/>
              <w:bottom w:w="45" w:type="dxa"/>
              <w:right w:w="70" w:type="dxa"/>
            </w:tcMar>
            <w:vAlign w:val="center"/>
          </w:tcPr>
          <w:p w:rsidR="00AA0E50" w:rsidRDefault="00785E4F">
            <w:pPr>
              <w:spacing w:before="10" w:after="10"/>
              <w:jc w:val="center"/>
            </w:pPr>
            <w:r>
              <w:rPr>
                <w:sz w:val="20"/>
                <w:szCs w:val="20"/>
              </w:rPr>
              <w:t>1.484,00 t/an</w:t>
            </w:r>
          </w:p>
        </w:tc>
        <w:tc>
          <w:tcPr>
            <w:tcW w:w="2932" w:type="dxa"/>
            <w:tcMar>
              <w:top w:w="45" w:type="dxa"/>
              <w:left w:w="70" w:type="dxa"/>
              <w:bottom w:w="45" w:type="dxa"/>
              <w:right w:w="70" w:type="dxa"/>
            </w:tcMar>
            <w:vAlign w:val="center"/>
          </w:tcPr>
          <w:p w:rsidR="00AA0E50" w:rsidRDefault="00785E4F">
            <w:pPr>
              <w:spacing w:before="10" w:after="10"/>
            </w:pPr>
            <w:r>
              <w:rPr>
                <w:sz w:val="20"/>
                <w:szCs w:val="20"/>
              </w:rPr>
              <w:t>60% în 2027, 70% în 2028, 80% din 2029</w:t>
            </w:r>
          </w:p>
        </w:tc>
      </w:tr>
      <w:tr w:rsidR="00AA0E50">
        <w:trPr>
          <w:cantSplit/>
        </w:trPr>
        <w:tc>
          <w:tcPr>
            <w:tcW w:w="3361" w:type="dxa"/>
            <w:tcMar>
              <w:top w:w="45" w:type="dxa"/>
              <w:left w:w="70" w:type="dxa"/>
              <w:bottom w:w="45" w:type="dxa"/>
              <w:right w:w="70" w:type="dxa"/>
            </w:tcMar>
            <w:vAlign w:val="center"/>
          </w:tcPr>
          <w:p w:rsidR="00AA0E50" w:rsidRDefault="00785E4F">
            <w:pPr>
              <w:spacing w:before="10" w:after="10"/>
            </w:pPr>
            <w:r>
              <w:rPr>
                <w:sz w:val="20"/>
                <w:szCs w:val="20"/>
              </w:rPr>
              <w:t>Deșeuri textile</w:t>
            </w:r>
          </w:p>
        </w:tc>
        <w:tc>
          <w:tcPr>
            <w:tcW w:w="1430" w:type="dxa"/>
            <w:tcMar>
              <w:top w:w="45" w:type="dxa"/>
              <w:left w:w="70" w:type="dxa"/>
              <w:bottom w:w="45" w:type="dxa"/>
              <w:right w:w="70" w:type="dxa"/>
            </w:tcMar>
            <w:vAlign w:val="center"/>
          </w:tcPr>
          <w:p w:rsidR="00AA0E50" w:rsidRDefault="00785E4F">
            <w:pPr>
              <w:spacing w:before="10" w:after="10"/>
              <w:jc w:val="center"/>
            </w:pPr>
            <w:r>
              <w:rPr>
                <w:sz w:val="20"/>
                <w:szCs w:val="20"/>
              </w:rPr>
              <w:t>100%</w:t>
            </w:r>
          </w:p>
        </w:tc>
        <w:tc>
          <w:tcPr>
            <w:tcW w:w="1859" w:type="dxa"/>
            <w:tcMar>
              <w:top w:w="45" w:type="dxa"/>
              <w:left w:w="70" w:type="dxa"/>
              <w:bottom w:w="45" w:type="dxa"/>
              <w:right w:w="70" w:type="dxa"/>
            </w:tcMar>
            <w:vAlign w:val="center"/>
          </w:tcPr>
          <w:p w:rsidR="00AA0E50" w:rsidRDefault="00785E4F">
            <w:pPr>
              <w:spacing w:before="10" w:after="10"/>
              <w:jc w:val="center"/>
            </w:pPr>
            <w:r>
              <w:rPr>
                <w:sz w:val="20"/>
                <w:szCs w:val="20"/>
              </w:rPr>
              <w:t>141,00 t/an</w:t>
            </w:r>
          </w:p>
        </w:tc>
        <w:tc>
          <w:tcPr>
            <w:tcW w:w="2932" w:type="dxa"/>
            <w:tcMar>
              <w:top w:w="45" w:type="dxa"/>
              <w:left w:w="70" w:type="dxa"/>
              <w:bottom w:w="45" w:type="dxa"/>
              <w:right w:w="70" w:type="dxa"/>
            </w:tcMar>
            <w:vAlign w:val="center"/>
          </w:tcPr>
          <w:p w:rsidR="00AA0E50" w:rsidRDefault="00785E4F">
            <w:pPr>
              <w:spacing w:before="10" w:after="10"/>
            </w:pPr>
            <w:r>
              <w:rPr>
                <w:sz w:val="20"/>
                <w:szCs w:val="20"/>
              </w:rPr>
              <w:t>valorificare prin reciclare</w:t>
            </w:r>
          </w:p>
        </w:tc>
      </w:tr>
      <w:tr w:rsidR="00AA0E50">
        <w:trPr>
          <w:cantSplit/>
        </w:trPr>
        <w:tc>
          <w:tcPr>
            <w:tcW w:w="3361" w:type="dxa"/>
            <w:tcMar>
              <w:top w:w="45" w:type="dxa"/>
              <w:left w:w="70" w:type="dxa"/>
              <w:bottom w:w="45" w:type="dxa"/>
              <w:right w:w="70" w:type="dxa"/>
            </w:tcMar>
            <w:vAlign w:val="center"/>
          </w:tcPr>
          <w:p w:rsidR="00AA0E50" w:rsidRDefault="00785E4F">
            <w:pPr>
              <w:spacing w:before="10" w:after="10"/>
            </w:pPr>
            <w:r>
              <w:rPr>
                <w:sz w:val="20"/>
                <w:szCs w:val="20"/>
              </w:rPr>
              <w:t>Deșeuri de echipamente electrice și electronice</w:t>
            </w:r>
          </w:p>
        </w:tc>
        <w:tc>
          <w:tcPr>
            <w:tcW w:w="1430" w:type="dxa"/>
            <w:tcMar>
              <w:top w:w="45" w:type="dxa"/>
              <w:left w:w="70" w:type="dxa"/>
              <w:bottom w:w="45" w:type="dxa"/>
              <w:right w:w="70" w:type="dxa"/>
            </w:tcMar>
            <w:vAlign w:val="center"/>
          </w:tcPr>
          <w:p w:rsidR="00AA0E50" w:rsidRDefault="00785E4F">
            <w:pPr>
              <w:spacing w:before="10" w:after="10"/>
              <w:jc w:val="center"/>
            </w:pPr>
            <w:r>
              <w:rPr>
                <w:sz w:val="20"/>
                <w:szCs w:val="20"/>
              </w:rPr>
              <w:t>35%</w:t>
            </w:r>
          </w:p>
        </w:tc>
        <w:tc>
          <w:tcPr>
            <w:tcW w:w="1859" w:type="dxa"/>
            <w:tcMar>
              <w:top w:w="45" w:type="dxa"/>
              <w:left w:w="70" w:type="dxa"/>
              <w:bottom w:w="45" w:type="dxa"/>
              <w:right w:w="70" w:type="dxa"/>
            </w:tcMar>
            <w:vAlign w:val="center"/>
          </w:tcPr>
          <w:p w:rsidR="00AA0E50" w:rsidRDefault="00785E4F">
            <w:pPr>
              <w:spacing w:before="10" w:after="10"/>
              <w:jc w:val="center"/>
            </w:pPr>
            <w:r>
              <w:rPr>
                <w:sz w:val="20"/>
                <w:szCs w:val="20"/>
              </w:rPr>
              <w:t>30,58 t/an</w:t>
            </w:r>
          </w:p>
        </w:tc>
        <w:tc>
          <w:tcPr>
            <w:tcW w:w="2932" w:type="dxa"/>
            <w:tcMar>
              <w:top w:w="45" w:type="dxa"/>
              <w:left w:w="70" w:type="dxa"/>
              <w:bottom w:w="45" w:type="dxa"/>
              <w:right w:w="70" w:type="dxa"/>
            </w:tcMar>
            <w:vAlign w:val="center"/>
          </w:tcPr>
          <w:p w:rsidR="00AA0E50" w:rsidRDefault="00785E4F">
            <w:pPr>
              <w:spacing w:before="10" w:after="10"/>
            </w:pPr>
            <w:r>
              <w:rPr>
                <w:sz w:val="20"/>
                <w:szCs w:val="20"/>
              </w:rPr>
              <w:t>4 campanii anuale</w:t>
            </w:r>
          </w:p>
        </w:tc>
      </w:tr>
      <w:tr w:rsidR="00AA0E50">
        <w:trPr>
          <w:cantSplit/>
        </w:trPr>
        <w:tc>
          <w:tcPr>
            <w:tcW w:w="3361" w:type="dxa"/>
            <w:tcMar>
              <w:top w:w="45" w:type="dxa"/>
              <w:left w:w="70" w:type="dxa"/>
              <w:bottom w:w="45" w:type="dxa"/>
              <w:right w:w="70" w:type="dxa"/>
            </w:tcMar>
            <w:vAlign w:val="center"/>
          </w:tcPr>
          <w:p w:rsidR="00AA0E50" w:rsidRDefault="00785E4F">
            <w:pPr>
              <w:spacing w:before="10" w:after="10"/>
            </w:pPr>
            <w:r>
              <w:rPr>
                <w:sz w:val="20"/>
                <w:szCs w:val="20"/>
              </w:rPr>
              <w:t>Deșeuri reziduale</w:t>
            </w:r>
          </w:p>
        </w:tc>
        <w:tc>
          <w:tcPr>
            <w:tcW w:w="1430" w:type="dxa"/>
            <w:tcMar>
              <w:top w:w="45" w:type="dxa"/>
              <w:left w:w="70" w:type="dxa"/>
              <w:bottom w:w="45" w:type="dxa"/>
              <w:right w:w="70" w:type="dxa"/>
            </w:tcMar>
            <w:vAlign w:val="center"/>
          </w:tcPr>
          <w:p w:rsidR="00AA0E50" w:rsidRDefault="00785E4F">
            <w:pPr>
              <w:spacing w:before="10" w:after="10"/>
              <w:jc w:val="center"/>
            </w:pPr>
            <w:r>
              <w:rPr>
                <w:sz w:val="20"/>
                <w:szCs w:val="20"/>
              </w:rPr>
              <w:t>–</w:t>
            </w:r>
          </w:p>
        </w:tc>
        <w:tc>
          <w:tcPr>
            <w:tcW w:w="1859" w:type="dxa"/>
            <w:tcMar>
              <w:top w:w="45" w:type="dxa"/>
              <w:left w:w="70" w:type="dxa"/>
              <w:bottom w:w="45" w:type="dxa"/>
              <w:right w:w="70" w:type="dxa"/>
            </w:tcMar>
            <w:vAlign w:val="center"/>
          </w:tcPr>
          <w:p w:rsidR="00AA0E50" w:rsidRDefault="00785E4F">
            <w:pPr>
              <w:spacing w:before="10" w:after="10"/>
              <w:jc w:val="center"/>
            </w:pPr>
            <w:r>
              <w:rPr>
                <w:sz w:val="20"/>
                <w:szCs w:val="20"/>
              </w:rPr>
              <w:t>2.571,40 t/an</w:t>
            </w:r>
          </w:p>
        </w:tc>
        <w:tc>
          <w:tcPr>
            <w:tcW w:w="2932" w:type="dxa"/>
            <w:tcMar>
              <w:top w:w="45" w:type="dxa"/>
              <w:left w:w="70" w:type="dxa"/>
              <w:bottom w:w="45" w:type="dxa"/>
              <w:right w:w="70" w:type="dxa"/>
            </w:tcMar>
            <w:vAlign w:val="center"/>
          </w:tcPr>
          <w:p w:rsidR="00AA0E50" w:rsidRDefault="00785E4F">
            <w:pPr>
              <w:spacing w:before="10" w:after="10"/>
            </w:pPr>
            <w:r>
              <w:rPr>
                <w:sz w:val="20"/>
                <w:szCs w:val="20"/>
              </w:rPr>
              <w:t>cantitate rezultată din aplicarea indicatorilor</w:t>
            </w:r>
          </w:p>
        </w:tc>
      </w:tr>
    </w:tbl>
    <w:p w:rsidR="00AA0E50" w:rsidRDefault="00785E4F">
      <w:pPr>
        <w:spacing w:after="125"/>
        <w:jc w:val="both"/>
      </w:pPr>
      <w:r>
        <w:t>Indicatorul pentru colectarea separată a deșeurilor reciclabile a fost stabilit la 80%, peste minimul legal de 70%, ceea ce conduce la reducerea cantității eliminate prin depozitare și, implicit, la diminuarea contribuției pentru economia circulară datorate din bugetul local.</w:t>
      </w:r>
    </w:p>
    <w:p w:rsidR="00AA0E50" w:rsidRDefault="00785E4F">
      <w:pPr>
        <w:spacing w:after="125"/>
        <w:jc w:val="both"/>
      </w:pPr>
      <w:r>
        <w:t>Potrivit art. 39 alin. (7) din Ordinul președintelui A.N.R.S.C. nr. 640/2022, depășirea cantităților de deșeuri destinate depozitării, rezultate din aplicarea indicatorilor, se suportă de operator și nu se include în tarifele aplicate utilizatorilor.</w:t>
      </w:r>
    </w:p>
    <w:p w:rsidR="00AA0E50" w:rsidRDefault="00785E4F">
      <w:pPr>
        <w:spacing w:before="245" w:after="115"/>
      </w:pPr>
      <w:r>
        <w:rPr>
          <w:b/>
          <w:bCs/>
        </w:rPr>
        <w:t>V. Caracterul temporar al activității de colectare</w:t>
      </w:r>
      <w:r w:rsidR="00D932D1">
        <w:rPr>
          <w:b/>
          <w:bCs/>
        </w:rPr>
        <w:t xml:space="preserve"> deșeuri </w:t>
      </w:r>
      <w:r>
        <w:rPr>
          <w:b/>
          <w:bCs/>
        </w:rPr>
        <w:t xml:space="preserve"> și soluția pentru sezonul rece</w:t>
      </w:r>
    </w:p>
    <w:p w:rsidR="00AA0E50" w:rsidRPr="009447A0" w:rsidRDefault="00785E4F">
      <w:pPr>
        <w:spacing w:after="125"/>
        <w:jc w:val="both"/>
        <w:rPr>
          <w:color w:val="auto"/>
        </w:rPr>
      </w:pPr>
      <w:r w:rsidRPr="009447A0">
        <w:rPr>
          <w:color w:val="auto"/>
        </w:rPr>
        <w:t>Art. 3 alin. (2) din proiect prevede că activitatea de colectare separată și transport separat al deșeurilor municipale are caracter temporar, potrivit contractului de dare în administrare, respectiv până la începerea prestării de către operatorul desemnat în urma procedurii derulate de Asociația de Dezvoltare Intercomunitară pentru Salubrizare Bacău. Soluția asigură continuitatea serviciului fără a aduce atingere mandatului acordat asociației.</w:t>
      </w:r>
    </w:p>
    <w:p w:rsidR="00AA0E50" w:rsidRPr="009447A0" w:rsidRDefault="00785E4F">
      <w:pPr>
        <w:spacing w:after="125"/>
        <w:jc w:val="both"/>
        <w:rPr>
          <w:color w:val="auto"/>
        </w:rPr>
      </w:pPr>
      <w:r w:rsidRPr="009447A0">
        <w:rPr>
          <w:color w:val="auto"/>
        </w:rPr>
        <w:t>Art. 2 alin. (2) prevede că, pentru sezonul rece 2026-2027, activitatea de curățare și transport al zăpezii se asigură prin contractarea unui operator, în condițiile legii, întrucât operatorul nou-înființat nu dispune încă de baza materială necesară. Soluția evită lăsarea neacoperită a unei activități cu impact direct asupra siguranței circulației și a sănătății publice.</w:t>
      </w:r>
    </w:p>
    <w:p w:rsidR="00AA0E50" w:rsidRDefault="00785E4F">
      <w:pPr>
        <w:spacing w:before="245" w:after="115"/>
      </w:pPr>
      <w:r>
        <w:rPr>
          <w:b/>
          <w:bCs/>
        </w:rPr>
        <w:t>VI. Finanțarea serviciului</w:t>
      </w:r>
    </w:p>
    <w:p w:rsidR="00AA0E50" w:rsidRDefault="00785E4F">
      <w:pPr>
        <w:spacing w:after="125"/>
        <w:jc w:val="both"/>
      </w:pPr>
      <w:r>
        <w:t>Finanțarea se asigură diferențiat, pe categorii de activități:</w:t>
      </w:r>
    </w:p>
    <w:p w:rsidR="00AA0E50" w:rsidRDefault="00785E4F">
      <w:pPr>
        <w:spacing w:after="100"/>
        <w:ind w:left="500" w:hanging="270"/>
        <w:jc w:val="both"/>
      </w:pPr>
      <w:r>
        <w:lastRenderedPageBreak/>
        <w:t>a) colectarea separată și transportul separat al deșeurilor municipale — din taxa specială de salubrizare, instituită potrivit art. 26 alin. (1) lit. c), alin. (5) și alin. (8) din Legea nr. 101/2006, respectiv din tarifele achitate de utilizatorii non-casnici;</w:t>
      </w:r>
    </w:p>
    <w:p w:rsidR="00AA0E50" w:rsidRDefault="00785E4F">
      <w:pPr>
        <w:spacing w:after="100"/>
        <w:ind w:left="500" w:hanging="270"/>
        <w:jc w:val="both"/>
      </w:pPr>
      <w:r>
        <w:t>b) măturatul, spălatul, stropirea și întreținerea căilor publice, curățarea și transportul zăpezii, precum și colectarea deșeurilor municipale abandonate și a deșeurilor din construcții abandonate — din bugetul local;</w:t>
      </w:r>
    </w:p>
    <w:p w:rsidR="00AA0E50" w:rsidRDefault="00785E4F">
      <w:pPr>
        <w:spacing w:after="100"/>
        <w:ind w:left="500" w:hanging="270"/>
        <w:jc w:val="both"/>
      </w:pPr>
      <w:r>
        <w:t>c) colectarea deșeurilor din construcții provenite din locuințe — de utilizatorii solicitanți, la tarifele aprobate, potrivit art. 4 alin. (3) lit. a) din Legea nr. 101/2006.</w:t>
      </w:r>
    </w:p>
    <w:p w:rsidR="00AA0E50" w:rsidRDefault="00785E4F">
      <w:pPr>
        <w:spacing w:after="125"/>
        <w:jc w:val="both"/>
      </w:pPr>
      <w:r>
        <w:t>Tarifele supuse aprobării prin Anexa nr. 8 sunt fundamentate pe fișe întocmite potrivit Ordinului președintelui A.N.R.S.C. nr. 640/2022, pentru fiecare dintre activitățile componente ale serviciului. Cota de dezvoltare de 5%, aprobată prin art. 4 din proiect, se constituie în cont distinct și se utilizează exclusiv pentru dezvoltarea sistemului public de salubrizare, cu avizul autorității administrației publice locale.</w:t>
      </w:r>
    </w:p>
    <w:p w:rsidR="00AA0E50" w:rsidRDefault="00785E4F">
      <w:pPr>
        <w:spacing w:before="245" w:after="115"/>
      </w:pPr>
      <w:r>
        <w:rPr>
          <w:b/>
          <w:bCs/>
        </w:rPr>
        <w:t>VII. Obligații subsecvente adoptării hotărârii</w:t>
      </w: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3"/>
        <w:gridCol w:w="5722"/>
        <w:gridCol w:w="3218"/>
      </w:tblGrid>
      <w:tr w:rsidR="00AA0E50">
        <w:trPr>
          <w:cantSplit/>
          <w:tblHeader/>
        </w:trPr>
        <w:tc>
          <w:tcPr>
            <w:tcW w:w="643" w:type="dxa"/>
            <w:shd w:val="clear" w:color="auto" w:fill="D9D9D9"/>
            <w:tcMar>
              <w:top w:w="45" w:type="dxa"/>
              <w:left w:w="70" w:type="dxa"/>
              <w:bottom w:w="45" w:type="dxa"/>
              <w:right w:w="70" w:type="dxa"/>
            </w:tcMar>
            <w:vAlign w:val="center"/>
          </w:tcPr>
          <w:p w:rsidR="00AA0E50" w:rsidRDefault="00785E4F">
            <w:pPr>
              <w:spacing w:before="10" w:after="10"/>
              <w:jc w:val="center"/>
            </w:pPr>
            <w:r>
              <w:rPr>
                <w:b/>
                <w:bCs/>
                <w:sz w:val="20"/>
                <w:szCs w:val="20"/>
              </w:rPr>
              <w:t>Nr.</w:t>
            </w:r>
          </w:p>
        </w:tc>
        <w:tc>
          <w:tcPr>
            <w:tcW w:w="5721" w:type="dxa"/>
            <w:shd w:val="clear" w:color="auto" w:fill="D9D9D9"/>
            <w:tcMar>
              <w:top w:w="45" w:type="dxa"/>
              <w:left w:w="70" w:type="dxa"/>
              <w:bottom w:w="45" w:type="dxa"/>
              <w:right w:w="70" w:type="dxa"/>
            </w:tcMar>
            <w:vAlign w:val="center"/>
          </w:tcPr>
          <w:p w:rsidR="00AA0E50" w:rsidRDefault="00785E4F">
            <w:pPr>
              <w:spacing w:before="10" w:after="10"/>
            </w:pPr>
            <w:r>
              <w:rPr>
                <w:b/>
                <w:bCs/>
                <w:sz w:val="20"/>
                <w:szCs w:val="20"/>
              </w:rPr>
              <w:t>Obligația</w:t>
            </w:r>
          </w:p>
        </w:tc>
        <w:tc>
          <w:tcPr>
            <w:tcW w:w="3218" w:type="dxa"/>
            <w:shd w:val="clear" w:color="auto" w:fill="D9D9D9"/>
            <w:tcMar>
              <w:top w:w="45" w:type="dxa"/>
              <w:left w:w="70" w:type="dxa"/>
              <w:bottom w:w="45" w:type="dxa"/>
              <w:right w:w="70" w:type="dxa"/>
            </w:tcMar>
            <w:vAlign w:val="center"/>
          </w:tcPr>
          <w:p w:rsidR="00AA0E50" w:rsidRDefault="00785E4F">
            <w:pPr>
              <w:spacing w:before="10" w:after="10"/>
            </w:pPr>
            <w:r>
              <w:rPr>
                <w:b/>
                <w:bCs/>
                <w:sz w:val="20"/>
                <w:szCs w:val="20"/>
              </w:rPr>
              <w:t>Temei și termen</w:t>
            </w:r>
          </w:p>
        </w:tc>
      </w:tr>
      <w:tr w:rsidR="00AA0E50">
        <w:trPr>
          <w:cantSplit/>
        </w:trPr>
        <w:tc>
          <w:tcPr>
            <w:tcW w:w="643" w:type="dxa"/>
            <w:tcMar>
              <w:top w:w="45" w:type="dxa"/>
              <w:left w:w="70" w:type="dxa"/>
              <w:bottom w:w="45" w:type="dxa"/>
              <w:right w:w="70" w:type="dxa"/>
            </w:tcMar>
            <w:vAlign w:val="center"/>
          </w:tcPr>
          <w:p w:rsidR="00AA0E50" w:rsidRDefault="00785E4F">
            <w:pPr>
              <w:spacing w:before="10" w:after="10"/>
              <w:jc w:val="center"/>
            </w:pPr>
            <w:r>
              <w:rPr>
                <w:sz w:val="20"/>
                <w:szCs w:val="20"/>
              </w:rPr>
              <w:t>1</w:t>
            </w:r>
          </w:p>
        </w:tc>
        <w:tc>
          <w:tcPr>
            <w:tcW w:w="5721" w:type="dxa"/>
            <w:tcMar>
              <w:top w:w="45" w:type="dxa"/>
              <w:left w:w="70" w:type="dxa"/>
              <w:bottom w:w="45" w:type="dxa"/>
              <w:right w:w="70" w:type="dxa"/>
            </w:tcMar>
            <w:vAlign w:val="center"/>
          </w:tcPr>
          <w:p w:rsidR="00AA0E50" w:rsidRDefault="00785E4F">
            <w:pPr>
              <w:spacing w:before="10" w:after="10"/>
            </w:pPr>
            <w:r>
              <w:rPr>
                <w:sz w:val="20"/>
                <w:szCs w:val="20"/>
              </w:rPr>
              <w:t>Încheierea contractului de dare în administrare, potrivit Anexei nr. 6</w:t>
            </w:r>
          </w:p>
        </w:tc>
        <w:tc>
          <w:tcPr>
            <w:tcW w:w="3218" w:type="dxa"/>
            <w:tcMar>
              <w:top w:w="45" w:type="dxa"/>
              <w:left w:w="70" w:type="dxa"/>
              <w:bottom w:w="45" w:type="dxa"/>
              <w:right w:w="70" w:type="dxa"/>
            </w:tcMar>
            <w:vAlign w:val="center"/>
          </w:tcPr>
          <w:p w:rsidR="00AA0E50" w:rsidRDefault="00785E4F">
            <w:pPr>
              <w:spacing w:before="10" w:after="10"/>
            </w:pPr>
            <w:r>
              <w:rPr>
                <w:sz w:val="20"/>
                <w:szCs w:val="20"/>
              </w:rPr>
              <w:t>art. 28 alin. (5) din Legea nr. 51/2006</w:t>
            </w:r>
          </w:p>
        </w:tc>
      </w:tr>
      <w:tr w:rsidR="00AA0E50">
        <w:trPr>
          <w:cantSplit/>
        </w:trPr>
        <w:tc>
          <w:tcPr>
            <w:tcW w:w="643" w:type="dxa"/>
            <w:tcMar>
              <w:top w:w="45" w:type="dxa"/>
              <w:left w:w="70" w:type="dxa"/>
              <w:bottom w:w="45" w:type="dxa"/>
              <w:right w:w="70" w:type="dxa"/>
            </w:tcMar>
            <w:vAlign w:val="center"/>
          </w:tcPr>
          <w:p w:rsidR="00AA0E50" w:rsidRDefault="00785E4F">
            <w:pPr>
              <w:spacing w:before="10" w:after="10"/>
              <w:jc w:val="center"/>
            </w:pPr>
            <w:r>
              <w:rPr>
                <w:sz w:val="20"/>
                <w:szCs w:val="20"/>
              </w:rPr>
              <w:t>2</w:t>
            </w:r>
          </w:p>
        </w:tc>
        <w:tc>
          <w:tcPr>
            <w:tcW w:w="5721" w:type="dxa"/>
            <w:tcMar>
              <w:top w:w="45" w:type="dxa"/>
              <w:left w:w="70" w:type="dxa"/>
              <w:bottom w:w="45" w:type="dxa"/>
              <w:right w:w="70" w:type="dxa"/>
            </w:tcMar>
            <w:vAlign w:val="center"/>
          </w:tcPr>
          <w:p w:rsidR="00AA0E50" w:rsidRDefault="00785E4F">
            <w:pPr>
              <w:spacing w:before="10" w:after="10"/>
            </w:pPr>
            <w:r>
              <w:rPr>
                <w:sz w:val="20"/>
                <w:szCs w:val="20"/>
              </w:rPr>
              <w:t>Predarea-primirea bunurilor pe bază de proces-verbal</w:t>
            </w:r>
          </w:p>
        </w:tc>
        <w:tc>
          <w:tcPr>
            <w:tcW w:w="3218" w:type="dxa"/>
            <w:tcMar>
              <w:top w:w="45" w:type="dxa"/>
              <w:left w:w="70" w:type="dxa"/>
              <w:bottom w:w="45" w:type="dxa"/>
              <w:right w:w="70" w:type="dxa"/>
            </w:tcMar>
            <w:vAlign w:val="center"/>
          </w:tcPr>
          <w:p w:rsidR="00AA0E50" w:rsidRDefault="00785E4F">
            <w:pPr>
              <w:spacing w:before="10" w:after="10"/>
            </w:pPr>
            <w:r>
              <w:rPr>
                <w:sz w:val="20"/>
                <w:szCs w:val="20"/>
              </w:rPr>
              <w:t>art. 7 alin. (2) din proiect; 60 de zile</w:t>
            </w:r>
          </w:p>
        </w:tc>
      </w:tr>
      <w:tr w:rsidR="00AA0E50">
        <w:trPr>
          <w:cantSplit/>
        </w:trPr>
        <w:tc>
          <w:tcPr>
            <w:tcW w:w="643" w:type="dxa"/>
            <w:tcMar>
              <w:top w:w="45" w:type="dxa"/>
              <w:left w:w="70" w:type="dxa"/>
              <w:bottom w:w="45" w:type="dxa"/>
              <w:right w:w="70" w:type="dxa"/>
            </w:tcMar>
            <w:vAlign w:val="center"/>
          </w:tcPr>
          <w:p w:rsidR="00AA0E50" w:rsidRDefault="00785E4F">
            <w:pPr>
              <w:spacing w:before="10" w:after="10"/>
              <w:jc w:val="center"/>
            </w:pPr>
            <w:r>
              <w:rPr>
                <w:sz w:val="20"/>
                <w:szCs w:val="20"/>
              </w:rPr>
              <w:t>3</w:t>
            </w:r>
          </w:p>
        </w:tc>
        <w:tc>
          <w:tcPr>
            <w:tcW w:w="5721" w:type="dxa"/>
            <w:tcMar>
              <w:top w:w="45" w:type="dxa"/>
              <w:left w:w="70" w:type="dxa"/>
              <w:bottom w:w="45" w:type="dxa"/>
              <w:right w:w="70" w:type="dxa"/>
            </w:tcMar>
            <w:vAlign w:val="center"/>
          </w:tcPr>
          <w:p w:rsidR="00AA0E50" w:rsidRDefault="00785E4F">
            <w:pPr>
              <w:spacing w:before="10" w:after="10"/>
            </w:pPr>
            <w:r>
              <w:rPr>
                <w:sz w:val="20"/>
                <w:szCs w:val="20"/>
              </w:rPr>
              <w:t>Obținerea licenței eliberate de A.N.R.S.C.</w:t>
            </w:r>
          </w:p>
        </w:tc>
        <w:tc>
          <w:tcPr>
            <w:tcW w:w="3218" w:type="dxa"/>
            <w:tcMar>
              <w:top w:w="45" w:type="dxa"/>
              <w:left w:w="70" w:type="dxa"/>
              <w:bottom w:w="45" w:type="dxa"/>
              <w:right w:w="70" w:type="dxa"/>
            </w:tcMar>
            <w:vAlign w:val="center"/>
          </w:tcPr>
          <w:p w:rsidR="00AA0E50" w:rsidRDefault="00785E4F">
            <w:pPr>
              <w:spacing w:before="10" w:after="10"/>
            </w:pPr>
            <w:r>
              <w:rPr>
                <w:sz w:val="20"/>
                <w:szCs w:val="20"/>
              </w:rPr>
              <w:t>art. 38 alin. (7) din Legea nr. 51/2006; 90 de zile</w:t>
            </w:r>
          </w:p>
        </w:tc>
      </w:tr>
      <w:tr w:rsidR="00AA0E50">
        <w:trPr>
          <w:cantSplit/>
        </w:trPr>
        <w:tc>
          <w:tcPr>
            <w:tcW w:w="643" w:type="dxa"/>
            <w:tcMar>
              <w:top w:w="45" w:type="dxa"/>
              <w:left w:w="70" w:type="dxa"/>
              <w:bottom w:w="45" w:type="dxa"/>
              <w:right w:w="70" w:type="dxa"/>
            </w:tcMar>
            <w:vAlign w:val="center"/>
          </w:tcPr>
          <w:p w:rsidR="00AA0E50" w:rsidRDefault="00785E4F">
            <w:pPr>
              <w:spacing w:before="10" w:after="10"/>
              <w:jc w:val="center"/>
            </w:pPr>
            <w:r>
              <w:rPr>
                <w:sz w:val="20"/>
                <w:szCs w:val="20"/>
              </w:rPr>
              <w:t>4</w:t>
            </w:r>
          </w:p>
        </w:tc>
        <w:tc>
          <w:tcPr>
            <w:tcW w:w="5721" w:type="dxa"/>
            <w:tcMar>
              <w:top w:w="45" w:type="dxa"/>
              <w:left w:w="70" w:type="dxa"/>
              <w:bottom w:w="45" w:type="dxa"/>
              <w:right w:w="70" w:type="dxa"/>
            </w:tcMar>
            <w:vAlign w:val="center"/>
          </w:tcPr>
          <w:p w:rsidR="00AA0E50" w:rsidRDefault="00785E4F">
            <w:pPr>
              <w:spacing w:before="10" w:after="10"/>
            </w:pPr>
            <w:r>
              <w:rPr>
                <w:sz w:val="20"/>
                <w:szCs w:val="20"/>
              </w:rPr>
              <w:t>Obținerea autorizației de mediu pentru activitățile de colectare și transport</w:t>
            </w:r>
          </w:p>
        </w:tc>
        <w:tc>
          <w:tcPr>
            <w:tcW w:w="3218" w:type="dxa"/>
            <w:tcMar>
              <w:top w:w="45" w:type="dxa"/>
              <w:left w:w="70" w:type="dxa"/>
              <w:bottom w:w="45" w:type="dxa"/>
              <w:right w:w="70" w:type="dxa"/>
            </w:tcMar>
            <w:vAlign w:val="center"/>
          </w:tcPr>
          <w:p w:rsidR="00AA0E50" w:rsidRDefault="00785E4F">
            <w:pPr>
              <w:spacing w:before="10" w:after="10"/>
            </w:pPr>
            <w:r>
              <w:rPr>
                <w:sz w:val="20"/>
                <w:szCs w:val="20"/>
              </w:rPr>
              <w:t>art. 12 alin. (1) și art. 15 alin. (2) din O.U.G. nr. 195/2005; Ordinul nr. 1.798/2007</w:t>
            </w:r>
          </w:p>
        </w:tc>
      </w:tr>
      <w:tr w:rsidR="00AA0E50">
        <w:trPr>
          <w:cantSplit/>
        </w:trPr>
        <w:tc>
          <w:tcPr>
            <w:tcW w:w="643" w:type="dxa"/>
            <w:tcMar>
              <w:top w:w="45" w:type="dxa"/>
              <w:left w:w="70" w:type="dxa"/>
              <w:bottom w:w="45" w:type="dxa"/>
              <w:right w:w="70" w:type="dxa"/>
            </w:tcMar>
            <w:vAlign w:val="center"/>
          </w:tcPr>
          <w:p w:rsidR="00AA0E50" w:rsidRDefault="00785E4F">
            <w:pPr>
              <w:spacing w:before="10" w:after="10"/>
              <w:jc w:val="center"/>
            </w:pPr>
            <w:r>
              <w:rPr>
                <w:sz w:val="20"/>
                <w:szCs w:val="20"/>
              </w:rPr>
              <w:t>5</w:t>
            </w:r>
          </w:p>
        </w:tc>
        <w:tc>
          <w:tcPr>
            <w:tcW w:w="5721" w:type="dxa"/>
            <w:tcMar>
              <w:top w:w="45" w:type="dxa"/>
              <w:left w:w="70" w:type="dxa"/>
              <w:bottom w:w="45" w:type="dxa"/>
              <w:right w:w="70" w:type="dxa"/>
            </w:tcMar>
            <w:vAlign w:val="center"/>
          </w:tcPr>
          <w:p w:rsidR="00AA0E50" w:rsidRDefault="00785E4F">
            <w:pPr>
              <w:spacing w:before="10" w:after="10"/>
            </w:pPr>
            <w:r>
              <w:rPr>
                <w:sz w:val="20"/>
                <w:szCs w:val="20"/>
              </w:rPr>
              <w:t>Încheierea contractelor cu instalațiile S.M.I.D. Bacău și cu operatorii autorizați pentru D.E.E.E., textile și deșeuri periculoase</w:t>
            </w:r>
          </w:p>
        </w:tc>
        <w:tc>
          <w:tcPr>
            <w:tcW w:w="3218" w:type="dxa"/>
            <w:tcMar>
              <w:top w:w="45" w:type="dxa"/>
              <w:left w:w="70" w:type="dxa"/>
              <w:bottom w:w="45" w:type="dxa"/>
              <w:right w:w="70" w:type="dxa"/>
            </w:tcMar>
            <w:vAlign w:val="center"/>
          </w:tcPr>
          <w:p w:rsidR="00AA0E50" w:rsidRDefault="00785E4F">
            <w:pPr>
              <w:spacing w:before="10" w:after="10"/>
            </w:pPr>
            <w:r>
              <w:rPr>
                <w:sz w:val="20"/>
                <w:szCs w:val="20"/>
              </w:rPr>
              <w:t>caietul de sarcini</w:t>
            </w:r>
          </w:p>
        </w:tc>
      </w:tr>
      <w:tr w:rsidR="00AA0E50">
        <w:trPr>
          <w:cantSplit/>
        </w:trPr>
        <w:tc>
          <w:tcPr>
            <w:tcW w:w="643" w:type="dxa"/>
            <w:tcMar>
              <w:top w:w="45" w:type="dxa"/>
              <w:left w:w="70" w:type="dxa"/>
              <w:bottom w:w="45" w:type="dxa"/>
              <w:right w:w="70" w:type="dxa"/>
            </w:tcMar>
            <w:vAlign w:val="center"/>
          </w:tcPr>
          <w:p w:rsidR="00AA0E50" w:rsidRDefault="00785E4F">
            <w:pPr>
              <w:spacing w:before="10" w:after="10"/>
              <w:jc w:val="center"/>
            </w:pPr>
            <w:r>
              <w:rPr>
                <w:sz w:val="20"/>
                <w:szCs w:val="20"/>
              </w:rPr>
              <w:t>6</w:t>
            </w:r>
          </w:p>
        </w:tc>
        <w:tc>
          <w:tcPr>
            <w:tcW w:w="5721" w:type="dxa"/>
            <w:tcMar>
              <w:top w:w="45" w:type="dxa"/>
              <w:left w:w="70" w:type="dxa"/>
              <w:bottom w:w="45" w:type="dxa"/>
              <w:right w:w="70" w:type="dxa"/>
            </w:tcMar>
            <w:vAlign w:val="center"/>
          </w:tcPr>
          <w:p w:rsidR="00AA0E50" w:rsidRDefault="00785E4F">
            <w:pPr>
              <w:spacing w:before="10" w:after="10"/>
            </w:pPr>
            <w:r>
              <w:rPr>
                <w:sz w:val="20"/>
                <w:szCs w:val="20"/>
              </w:rPr>
              <w:t>Instituirea taxei speciale de salubrizare</w:t>
            </w:r>
          </w:p>
        </w:tc>
        <w:tc>
          <w:tcPr>
            <w:tcW w:w="3218" w:type="dxa"/>
            <w:tcMar>
              <w:top w:w="45" w:type="dxa"/>
              <w:left w:w="70" w:type="dxa"/>
              <w:bottom w:w="45" w:type="dxa"/>
              <w:right w:w="70" w:type="dxa"/>
            </w:tcMar>
            <w:vAlign w:val="center"/>
          </w:tcPr>
          <w:p w:rsidR="00AA0E50" w:rsidRDefault="00785E4F">
            <w:pPr>
              <w:spacing w:before="10" w:after="10"/>
            </w:pPr>
            <w:r>
              <w:rPr>
                <w:sz w:val="20"/>
                <w:szCs w:val="20"/>
              </w:rPr>
              <w:t>art. 26 din Legea nr. 101/2006</w:t>
            </w:r>
          </w:p>
        </w:tc>
      </w:tr>
      <w:tr w:rsidR="00AA0E50">
        <w:trPr>
          <w:cantSplit/>
        </w:trPr>
        <w:tc>
          <w:tcPr>
            <w:tcW w:w="643" w:type="dxa"/>
            <w:tcMar>
              <w:top w:w="45" w:type="dxa"/>
              <w:left w:w="70" w:type="dxa"/>
              <w:bottom w:w="45" w:type="dxa"/>
              <w:right w:w="70" w:type="dxa"/>
            </w:tcMar>
            <w:vAlign w:val="center"/>
          </w:tcPr>
          <w:p w:rsidR="00AA0E50" w:rsidRDefault="00785E4F">
            <w:pPr>
              <w:spacing w:before="10" w:after="10"/>
              <w:jc w:val="center"/>
            </w:pPr>
            <w:r>
              <w:rPr>
                <w:sz w:val="20"/>
                <w:szCs w:val="20"/>
              </w:rPr>
              <w:t>7</w:t>
            </w:r>
          </w:p>
        </w:tc>
        <w:tc>
          <w:tcPr>
            <w:tcW w:w="5721" w:type="dxa"/>
            <w:tcMar>
              <w:top w:w="45" w:type="dxa"/>
              <w:left w:w="70" w:type="dxa"/>
              <w:bottom w:w="45" w:type="dxa"/>
              <w:right w:w="70" w:type="dxa"/>
            </w:tcMar>
            <w:vAlign w:val="center"/>
          </w:tcPr>
          <w:p w:rsidR="00AA0E50" w:rsidRDefault="00785E4F">
            <w:pPr>
              <w:spacing w:before="10" w:after="10"/>
            </w:pPr>
            <w:r>
              <w:rPr>
                <w:sz w:val="20"/>
                <w:szCs w:val="20"/>
              </w:rPr>
              <w:t>Raportarea în Sistemul Integrat de Mediu</w:t>
            </w:r>
          </w:p>
        </w:tc>
        <w:tc>
          <w:tcPr>
            <w:tcW w:w="3218" w:type="dxa"/>
            <w:tcMar>
              <w:top w:w="45" w:type="dxa"/>
              <w:left w:w="70" w:type="dxa"/>
              <w:bottom w:w="45" w:type="dxa"/>
              <w:right w:w="70" w:type="dxa"/>
            </w:tcMar>
            <w:vAlign w:val="center"/>
          </w:tcPr>
          <w:p w:rsidR="00AA0E50" w:rsidRDefault="00AA0E50">
            <w:pPr>
              <w:spacing w:before="10" w:after="10"/>
            </w:pPr>
          </w:p>
        </w:tc>
      </w:tr>
    </w:tbl>
    <w:p w:rsidR="00AA0E50" w:rsidRDefault="00785E4F">
      <w:pPr>
        <w:spacing w:after="125"/>
        <w:jc w:val="both"/>
      </w:pPr>
      <w:r>
        <w:rPr>
          <w:b/>
          <w:bCs/>
        </w:rPr>
        <w:t>Semnalăm că prestarea serviciului fără licența A.N.R.S.C. și fără autorizație de mediu este interzisă</w:t>
      </w:r>
      <w:r w:rsidR="003239B2">
        <w:rPr>
          <w:b/>
          <w:bCs/>
        </w:rPr>
        <w:t>, motiv pentru care se vor depune documentele necesare în regim de urgență.</w:t>
      </w:r>
    </w:p>
    <w:p w:rsidR="00AA0E50" w:rsidRDefault="00785E4F">
      <w:pPr>
        <w:spacing w:before="245" w:after="115"/>
      </w:pPr>
      <w:r>
        <w:rPr>
          <w:b/>
          <w:bCs/>
        </w:rPr>
        <w:t xml:space="preserve">VIII. Concluzii </w:t>
      </w:r>
    </w:p>
    <w:p w:rsidR="00AA0E50" w:rsidRDefault="00785E4F">
      <w:pPr>
        <w:spacing w:after="125"/>
        <w:jc w:val="both"/>
      </w:pPr>
      <w:r>
        <w:t>Proiectul de hotărâre asigură cadrul juridic</w:t>
      </w:r>
      <w:r w:rsidR="00BA4940">
        <w:t>, economic</w:t>
      </w:r>
      <w:r>
        <w:t xml:space="preserve"> și tehnic necesar prestării serviciului public de salubrizare în condiții de legalitate, continuitate și conformitate cu obligațiile de mediu care revin unității administrativ-teritoriale. Documentația anexată — regulamentul serviciului, caietul de sarcini, contractul de dare în administrare, inventarul bunurilor, tarifele și lista de investiții — este întocmită potrivit Ordinelor președintelui A.N.R.S.C. nr. 97/2025, nr. 98/2025 și nr. 640/2022.</w:t>
      </w:r>
    </w:p>
    <w:p w:rsidR="00AA0E50" w:rsidRPr="00A771C4" w:rsidRDefault="00A0199D">
      <w:pPr>
        <w:spacing w:after="125"/>
        <w:jc w:val="both"/>
        <w:rPr>
          <w:iCs/>
          <w:sz w:val="22"/>
          <w:szCs w:val="22"/>
        </w:rPr>
      </w:pPr>
      <w:r w:rsidRPr="008D799F">
        <w:rPr>
          <w:bCs/>
        </w:rPr>
        <w:t>Având în vedere aceste aspecte se propune spre dezbatere</w:t>
      </w:r>
      <w:r>
        <w:rPr>
          <w:bCs/>
        </w:rPr>
        <w:t xml:space="preserve"> publică</w:t>
      </w:r>
      <w:r w:rsidRPr="008D799F">
        <w:rPr>
          <w:bCs/>
        </w:rPr>
        <w:t xml:space="preserve"> și aprobare de către Consiliul Local a proiectului de </w:t>
      </w:r>
      <w:r>
        <w:rPr>
          <w:bCs/>
        </w:rPr>
        <w:t xml:space="preserve">hotărâre </w:t>
      </w:r>
      <w:r w:rsidRPr="00A771C4">
        <w:rPr>
          <w:iCs/>
          <w:sz w:val="22"/>
          <w:szCs w:val="22"/>
        </w:rPr>
        <w:t>privind darea în administrare, în modalitatea gestiunii directe, a Serviciului Public de Salubrizare al Orașului Buhuși către Serviciul Public de Utilități Buhuși, precum și aprobarea actelor de reglementare ale acestuia.</w:t>
      </w:r>
    </w:p>
    <w:p w:rsidR="00BA4940" w:rsidRDefault="00BA4940">
      <w:pPr>
        <w:spacing w:after="125"/>
        <w:jc w:val="both"/>
      </w:pPr>
    </w:p>
    <w:p w:rsidR="00BA4940" w:rsidRPr="0000186C" w:rsidRDefault="00BA4940" w:rsidP="00BA4940">
      <w:pPr>
        <w:jc w:val="both"/>
        <w:rPr>
          <w:bCs/>
        </w:rPr>
      </w:pPr>
      <w:r w:rsidRPr="0000186C">
        <w:rPr>
          <w:bCs/>
        </w:rPr>
        <w:t xml:space="preserve">         DIRECTOR EXECUTIV,                               </w:t>
      </w:r>
      <w:r w:rsidR="0000186C" w:rsidRPr="0000186C">
        <w:rPr>
          <w:bCs/>
        </w:rPr>
        <w:t xml:space="preserve">          </w:t>
      </w:r>
      <w:r w:rsidR="0000186C">
        <w:rPr>
          <w:bCs/>
        </w:rPr>
        <w:t xml:space="preserve">   </w:t>
      </w:r>
      <w:r w:rsidR="0000186C" w:rsidRPr="0000186C">
        <w:t xml:space="preserve"> SERV. S.D.L.A.P</w:t>
      </w:r>
    </w:p>
    <w:p w:rsidR="00AA0E50" w:rsidRPr="0000186C" w:rsidRDefault="00BA4940" w:rsidP="00BA4940">
      <w:pPr>
        <w:jc w:val="both"/>
        <w:rPr>
          <w:bCs/>
        </w:rPr>
      </w:pPr>
      <w:r w:rsidRPr="0000186C">
        <w:rPr>
          <w:bCs/>
        </w:rPr>
        <w:t>EC. PAHONCEA CARMEN GABRIELA</w:t>
      </w:r>
      <w:r w:rsidRPr="0000186C">
        <w:rPr>
          <w:bCs/>
        </w:rPr>
        <w:tab/>
        <w:t xml:space="preserve">      </w:t>
      </w:r>
      <w:r w:rsidR="0000186C">
        <w:rPr>
          <w:bCs/>
        </w:rPr>
        <w:t xml:space="preserve">         </w:t>
      </w:r>
      <w:r w:rsidRPr="0000186C">
        <w:rPr>
          <w:bCs/>
        </w:rPr>
        <w:t xml:space="preserve">CONS. </w:t>
      </w:r>
      <w:r w:rsidR="0000186C" w:rsidRPr="0000186C">
        <w:rPr>
          <w:bCs/>
        </w:rPr>
        <w:t>JR. BOTEZATU DANIELA</w:t>
      </w:r>
      <w:r w:rsidRPr="0000186C">
        <w:rPr>
          <w:bCs/>
        </w:rPr>
        <w:t xml:space="preserve"> </w:t>
      </w:r>
    </w:p>
    <w:p w:rsidR="0000186C" w:rsidRPr="0000186C" w:rsidRDefault="0000186C" w:rsidP="00BA4940">
      <w:pPr>
        <w:jc w:val="both"/>
        <w:rPr>
          <w:bCs/>
        </w:rPr>
      </w:pPr>
    </w:p>
    <w:p w:rsidR="0000186C" w:rsidRPr="0000186C" w:rsidRDefault="0000186C" w:rsidP="00BA4940">
      <w:pPr>
        <w:jc w:val="both"/>
        <w:rPr>
          <w:bCs/>
        </w:rPr>
      </w:pPr>
    </w:p>
    <w:p w:rsidR="0000186C" w:rsidRPr="0000186C" w:rsidRDefault="0000186C" w:rsidP="00BA4940">
      <w:pPr>
        <w:jc w:val="both"/>
        <w:rPr>
          <w:bCs/>
        </w:rPr>
      </w:pPr>
    </w:p>
    <w:p w:rsidR="0000186C" w:rsidRPr="0000186C" w:rsidRDefault="0000186C" w:rsidP="00BA4940">
      <w:pPr>
        <w:jc w:val="both"/>
        <w:rPr>
          <w:bCs/>
        </w:rPr>
      </w:pPr>
      <w:r w:rsidRPr="0000186C">
        <w:rPr>
          <w:bCs/>
        </w:rPr>
        <w:t>COMP. PROTECȚIA MEDIULUI</w:t>
      </w:r>
      <w:r w:rsidRPr="0000186C">
        <w:rPr>
          <w:bCs/>
          <w:highlight w:val="yellow"/>
        </w:rPr>
        <w:t>,</w:t>
      </w:r>
      <w:r w:rsidRPr="0000186C">
        <w:rPr>
          <w:bCs/>
        </w:rPr>
        <w:tab/>
      </w:r>
      <w:r w:rsidRPr="0000186C">
        <w:rPr>
          <w:bCs/>
        </w:rPr>
        <w:tab/>
      </w:r>
      <w:r w:rsidRPr="0000186C">
        <w:rPr>
          <w:bCs/>
        </w:rPr>
        <w:tab/>
      </w:r>
      <w:r>
        <w:rPr>
          <w:bCs/>
        </w:rPr>
        <w:t xml:space="preserve">    </w:t>
      </w:r>
    </w:p>
    <w:p w:rsidR="0000186C" w:rsidRPr="0000186C" w:rsidRDefault="0000186C" w:rsidP="00BA4940">
      <w:pPr>
        <w:jc w:val="both"/>
      </w:pPr>
      <w:r w:rsidRPr="0000186C">
        <w:rPr>
          <w:bCs/>
        </w:rPr>
        <w:t xml:space="preserve">CONS. SUP. MAFTEI SIMONA                </w:t>
      </w:r>
      <w:r>
        <w:rPr>
          <w:bCs/>
        </w:rPr>
        <w:t xml:space="preserve">        </w:t>
      </w:r>
      <w:r w:rsidRPr="0000186C">
        <w:rPr>
          <w:bCs/>
        </w:rPr>
        <w:tab/>
      </w:r>
      <w:bookmarkStart w:id="0" w:name="_GoBack"/>
      <w:bookmarkEnd w:id="0"/>
    </w:p>
    <w:sectPr w:rsidR="0000186C" w:rsidRPr="0000186C" w:rsidSect="00BD0BB0">
      <w:footerReference w:type="default" r:id="rId9"/>
      <w:pgSz w:w="11906" w:h="16838" w:code="9"/>
      <w:pgMar w:top="1077" w:right="680" w:bottom="510" w:left="130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3971" w:rsidRDefault="00983971">
      <w:r>
        <w:separator/>
      </w:r>
    </w:p>
  </w:endnote>
  <w:endnote w:type="continuationSeparator" w:id="0">
    <w:p w:rsidR="00983971" w:rsidRDefault="00983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E50" w:rsidRDefault="00785E4F">
    <w:pPr>
      <w:jc w:val="center"/>
    </w:pPr>
    <w:r>
      <w:rPr>
        <w:sz w:val="18"/>
        <w:szCs w:val="18"/>
      </w:rPr>
      <w:t xml:space="preserve">Pagina </w:t>
    </w:r>
    <w:r w:rsidR="00572612">
      <w:rPr>
        <w:sz w:val="18"/>
        <w:szCs w:val="18"/>
      </w:rPr>
      <w:fldChar w:fldCharType="begin"/>
    </w:r>
    <w:r>
      <w:rPr>
        <w:sz w:val="18"/>
        <w:szCs w:val="18"/>
      </w:rPr>
      <w:instrText>PAGE</w:instrText>
    </w:r>
    <w:r w:rsidR="00572612">
      <w:rPr>
        <w:sz w:val="18"/>
        <w:szCs w:val="18"/>
      </w:rPr>
      <w:fldChar w:fldCharType="separate"/>
    </w:r>
    <w:r w:rsidR="00E63BA9">
      <w:rPr>
        <w:noProof/>
        <w:sz w:val="18"/>
        <w:szCs w:val="18"/>
      </w:rPr>
      <w:t>3</w:t>
    </w:r>
    <w:r w:rsidR="00572612">
      <w:rPr>
        <w:sz w:val="18"/>
        <w:szCs w:val="18"/>
      </w:rPr>
      <w:fldChar w:fldCharType="end"/>
    </w:r>
    <w:r>
      <w:rPr>
        <w:sz w:val="18"/>
        <w:szCs w:val="18"/>
      </w:rPr>
      <w:t xml:space="preserve"> din </w:t>
    </w:r>
    <w:r w:rsidR="00572612">
      <w:rPr>
        <w:sz w:val="18"/>
        <w:szCs w:val="18"/>
      </w:rPr>
      <w:fldChar w:fldCharType="begin"/>
    </w:r>
    <w:r>
      <w:rPr>
        <w:sz w:val="18"/>
        <w:szCs w:val="18"/>
      </w:rPr>
      <w:instrText>NUMPAGES</w:instrText>
    </w:r>
    <w:r w:rsidR="00572612">
      <w:rPr>
        <w:sz w:val="18"/>
        <w:szCs w:val="18"/>
      </w:rPr>
      <w:fldChar w:fldCharType="separate"/>
    </w:r>
    <w:r w:rsidR="00E63BA9">
      <w:rPr>
        <w:noProof/>
        <w:sz w:val="18"/>
        <w:szCs w:val="18"/>
      </w:rPr>
      <w:t>3</w:t>
    </w:r>
    <w:r w:rsidR="00572612">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3971" w:rsidRDefault="00983971">
      <w:r>
        <w:separator/>
      </w:r>
    </w:p>
  </w:footnote>
  <w:footnote w:type="continuationSeparator" w:id="0">
    <w:p w:rsidR="00983971" w:rsidRDefault="009839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037E3E"/>
    <w:multiLevelType w:val="hybridMultilevel"/>
    <w:tmpl w:val="63CE7518"/>
    <w:lvl w:ilvl="0" w:tplc="B1F23ABC">
      <w:start w:val="1"/>
      <w:numFmt w:val="bullet"/>
      <w:lvlText w:val="●"/>
      <w:lvlJc w:val="left"/>
      <w:pPr>
        <w:ind w:left="720" w:hanging="360"/>
      </w:pPr>
    </w:lvl>
    <w:lvl w:ilvl="1" w:tplc="CB5ABBC2">
      <w:start w:val="1"/>
      <w:numFmt w:val="bullet"/>
      <w:lvlText w:val="○"/>
      <w:lvlJc w:val="left"/>
      <w:pPr>
        <w:ind w:left="1440" w:hanging="360"/>
      </w:pPr>
    </w:lvl>
    <w:lvl w:ilvl="2" w:tplc="83FE487C">
      <w:start w:val="1"/>
      <w:numFmt w:val="bullet"/>
      <w:lvlText w:val="■"/>
      <w:lvlJc w:val="left"/>
      <w:pPr>
        <w:ind w:left="2160" w:hanging="360"/>
      </w:pPr>
    </w:lvl>
    <w:lvl w:ilvl="3" w:tplc="0F64E53A">
      <w:start w:val="1"/>
      <w:numFmt w:val="bullet"/>
      <w:lvlText w:val="●"/>
      <w:lvlJc w:val="left"/>
      <w:pPr>
        <w:ind w:left="2880" w:hanging="360"/>
      </w:pPr>
    </w:lvl>
    <w:lvl w:ilvl="4" w:tplc="91587F2E">
      <w:start w:val="1"/>
      <w:numFmt w:val="bullet"/>
      <w:lvlText w:val="○"/>
      <w:lvlJc w:val="left"/>
      <w:pPr>
        <w:ind w:left="3600" w:hanging="360"/>
      </w:pPr>
    </w:lvl>
    <w:lvl w:ilvl="5" w:tplc="6D4EB6C4">
      <w:start w:val="1"/>
      <w:numFmt w:val="bullet"/>
      <w:lvlText w:val="■"/>
      <w:lvlJc w:val="left"/>
      <w:pPr>
        <w:ind w:left="4320" w:hanging="360"/>
      </w:pPr>
    </w:lvl>
    <w:lvl w:ilvl="6" w:tplc="0CE28AF8">
      <w:start w:val="1"/>
      <w:numFmt w:val="bullet"/>
      <w:lvlText w:val="●"/>
      <w:lvlJc w:val="left"/>
      <w:pPr>
        <w:ind w:left="5040" w:hanging="360"/>
      </w:pPr>
    </w:lvl>
    <w:lvl w:ilvl="7" w:tplc="B204DB86">
      <w:start w:val="1"/>
      <w:numFmt w:val="bullet"/>
      <w:lvlText w:val="●"/>
      <w:lvlJc w:val="left"/>
      <w:pPr>
        <w:ind w:left="5760" w:hanging="360"/>
      </w:pPr>
    </w:lvl>
    <w:lvl w:ilvl="8" w:tplc="371EC5A0">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0E50"/>
    <w:rsid w:val="0000186C"/>
    <w:rsid w:val="000F7D25"/>
    <w:rsid w:val="00185652"/>
    <w:rsid w:val="002D5CFD"/>
    <w:rsid w:val="003239B2"/>
    <w:rsid w:val="00572612"/>
    <w:rsid w:val="0061290D"/>
    <w:rsid w:val="00785E4F"/>
    <w:rsid w:val="00837240"/>
    <w:rsid w:val="008D0C84"/>
    <w:rsid w:val="009447A0"/>
    <w:rsid w:val="00983971"/>
    <w:rsid w:val="00A0199D"/>
    <w:rsid w:val="00A771C4"/>
    <w:rsid w:val="00A84236"/>
    <w:rsid w:val="00A926F6"/>
    <w:rsid w:val="00AA0E50"/>
    <w:rsid w:val="00BA4940"/>
    <w:rsid w:val="00BD0BB0"/>
    <w:rsid w:val="00C15EA1"/>
    <w:rsid w:val="00D932D1"/>
    <w:rsid w:val="00E63BA9"/>
    <w:rsid w:val="00FF3F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70901"/>
  <w15:docId w15:val="{D569CB6C-4278-4DA3-901F-04D76954F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4"/>
        <w:szCs w:val="24"/>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5EA1"/>
  </w:style>
  <w:style w:type="paragraph" w:styleId="Heading1">
    <w:name w:val="heading 1"/>
    <w:uiPriority w:val="9"/>
    <w:qFormat/>
    <w:rsid w:val="00C15EA1"/>
    <w:pPr>
      <w:outlineLvl w:val="0"/>
    </w:pPr>
    <w:rPr>
      <w:color w:val="2E74B5"/>
      <w:sz w:val="32"/>
      <w:szCs w:val="32"/>
    </w:rPr>
  </w:style>
  <w:style w:type="paragraph" w:styleId="Heading2">
    <w:name w:val="heading 2"/>
    <w:uiPriority w:val="9"/>
    <w:semiHidden/>
    <w:unhideWhenUsed/>
    <w:qFormat/>
    <w:rsid w:val="00C15EA1"/>
    <w:pPr>
      <w:outlineLvl w:val="1"/>
    </w:pPr>
    <w:rPr>
      <w:color w:val="2E74B5"/>
      <w:sz w:val="26"/>
      <w:szCs w:val="26"/>
    </w:rPr>
  </w:style>
  <w:style w:type="paragraph" w:styleId="Heading3">
    <w:name w:val="heading 3"/>
    <w:uiPriority w:val="9"/>
    <w:semiHidden/>
    <w:unhideWhenUsed/>
    <w:qFormat/>
    <w:rsid w:val="00C15EA1"/>
    <w:pPr>
      <w:outlineLvl w:val="2"/>
    </w:pPr>
    <w:rPr>
      <w:color w:val="1F4D78"/>
    </w:rPr>
  </w:style>
  <w:style w:type="paragraph" w:styleId="Heading4">
    <w:name w:val="heading 4"/>
    <w:uiPriority w:val="9"/>
    <w:semiHidden/>
    <w:unhideWhenUsed/>
    <w:qFormat/>
    <w:rsid w:val="00C15EA1"/>
    <w:pPr>
      <w:outlineLvl w:val="3"/>
    </w:pPr>
    <w:rPr>
      <w:i/>
      <w:iCs/>
      <w:color w:val="2E74B5"/>
    </w:rPr>
  </w:style>
  <w:style w:type="paragraph" w:styleId="Heading5">
    <w:name w:val="heading 5"/>
    <w:uiPriority w:val="9"/>
    <w:semiHidden/>
    <w:unhideWhenUsed/>
    <w:qFormat/>
    <w:rsid w:val="00C15EA1"/>
    <w:pPr>
      <w:outlineLvl w:val="4"/>
    </w:pPr>
    <w:rPr>
      <w:color w:val="2E74B5"/>
    </w:rPr>
  </w:style>
  <w:style w:type="paragraph" w:styleId="Heading6">
    <w:name w:val="heading 6"/>
    <w:uiPriority w:val="9"/>
    <w:semiHidden/>
    <w:unhideWhenUsed/>
    <w:qFormat/>
    <w:rsid w:val="00C15EA1"/>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C15EA1"/>
    <w:rPr>
      <w:sz w:val="56"/>
      <w:szCs w:val="56"/>
    </w:rPr>
  </w:style>
  <w:style w:type="paragraph" w:customStyle="1" w:styleId="Robust1">
    <w:name w:val="Robust1"/>
    <w:qFormat/>
    <w:rsid w:val="00C15EA1"/>
    <w:rPr>
      <w:b/>
      <w:bCs/>
    </w:rPr>
  </w:style>
  <w:style w:type="paragraph" w:styleId="ListParagraph">
    <w:name w:val="List Paragraph"/>
    <w:qFormat/>
    <w:rsid w:val="00C15EA1"/>
  </w:style>
  <w:style w:type="character" w:styleId="Hyperlink">
    <w:name w:val="Hyperlink"/>
    <w:uiPriority w:val="99"/>
    <w:unhideWhenUsed/>
    <w:rsid w:val="00C15EA1"/>
    <w:rPr>
      <w:color w:val="0563C1"/>
      <w:u w:val="single"/>
    </w:rPr>
  </w:style>
  <w:style w:type="character" w:styleId="FootnoteReference">
    <w:name w:val="footnote reference"/>
    <w:uiPriority w:val="99"/>
    <w:semiHidden/>
    <w:unhideWhenUsed/>
    <w:rsid w:val="00C15EA1"/>
    <w:rPr>
      <w:vertAlign w:val="superscript"/>
    </w:rPr>
  </w:style>
  <w:style w:type="paragraph" w:styleId="FootnoteText">
    <w:name w:val="footnote text"/>
    <w:link w:val="FootnoteTextChar"/>
    <w:uiPriority w:val="99"/>
    <w:semiHidden/>
    <w:unhideWhenUsed/>
    <w:rsid w:val="00C15EA1"/>
    <w:rPr>
      <w:sz w:val="20"/>
      <w:szCs w:val="20"/>
    </w:rPr>
  </w:style>
  <w:style w:type="character" w:customStyle="1" w:styleId="FootnoteTextChar">
    <w:name w:val="Footnote Text Char"/>
    <w:link w:val="FootnoteText"/>
    <w:uiPriority w:val="99"/>
    <w:semiHidden/>
    <w:unhideWhenUsed/>
    <w:rsid w:val="00C15EA1"/>
    <w:rPr>
      <w:sz w:val="20"/>
      <w:szCs w:val="20"/>
    </w:rPr>
  </w:style>
  <w:style w:type="character" w:styleId="EndnoteReference">
    <w:name w:val="endnote reference"/>
    <w:uiPriority w:val="99"/>
    <w:semiHidden/>
    <w:unhideWhenUsed/>
    <w:rsid w:val="00C15EA1"/>
    <w:rPr>
      <w:vertAlign w:val="superscript"/>
    </w:rPr>
  </w:style>
  <w:style w:type="paragraph" w:styleId="EndnoteText">
    <w:name w:val="endnote text"/>
    <w:link w:val="EndnoteTextChar"/>
    <w:uiPriority w:val="99"/>
    <w:semiHidden/>
    <w:unhideWhenUsed/>
    <w:rsid w:val="00C15EA1"/>
    <w:rPr>
      <w:sz w:val="20"/>
      <w:szCs w:val="20"/>
    </w:rPr>
  </w:style>
  <w:style w:type="character" w:customStyle="1" w:styleId="EndnoteTextChar">
    <w:name w:val="Endnote Text Char"/>
    <w:link w:val="EndnoteText"/>
    <w:uiPriority w:val="99"/>
    <w:semiHidden/>
    <w:unhideWhenUsed/>
    <w:rsid w:val="00C15EA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1403</Words>
  <Characters>8140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 VIACONS BUSINESS S.R.L.</dc:creator>
  <cp:lastModifiedBy>Mihaela</cp:lastModifiedBy>
  <cp:revision>10</cp:revision>
  <cp:lastPrinted>2026-10-02T09:02:00Z</cp:lastPrinted>
  <dcterms:created xsi:type="dcterms:W3CDTF">2026-10-01T11:33:00Z</dcterms:created>
  <dcterms:modified xsi:type="dcterms:W3CDTF">2026-10-02T09:07:00Z</dcterms:modified>
</cp:coreProperties>
</file>