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5B9" w:rsidRDefault="00D430A2">
      <w:pPr>
        <w:spacing w:after="180"/>
        <w:jc w:val="right"/>
      </w:pPr>
      <w:r>
        <w:rPr>
          <w:b/>
          <w:bCs/>
          <w:i/>
          <w:iCs/>
          <w:sz w:val="19"/>
          <w:szCs w:val="19"/>
        </w:rPr>
        <w:t xml:space="preserve">ANEXA nr. </w:t>
      </w:r>
      <w:r w:rsidR="00E34C1F">
        <w:rPr>
          <w:b/>
          <w:bCs/>
          <w:i/>
          <w:iCs/>
          <w:sz w:val="19"/>
          <w:szCs w:val="19"/>
        </w:rPr>
        <w:t>6</w:t>
      </w:r>
      <w:r>
        <w:rPr>
          <w:b/>
          <w:bCs/>
          <w:i/>
          <w:iCs/>
          <w:sz w:val="19"/>
          <w:szCs w:val="19"/>
        </w:rPr>
        <w:t>la H.C.L. nr. ……… / ……………… 2026</w:t>
      </w:r>
    </w:p>
    <w:p w:rsidR="00E105B9" w:rsidRDefault="00D430A2">
      <w:pPr>
        <w:spacing w:after="60"/>
        <w:jc w:val="center"/>
      </w:pPr>
      <w:r>
        <w:rPr>
          <w:b/>
          <w:bCs/>
          <w:sz w:val="30"/>
          <w:szCs w:val="30"/>
        </w:rPr>
        <w:t>CONTRACT DE DARE ÎN ADMINISTRARE</w:t>
      </w:r>
    </w:p>
    <w:p w:rsidR="00E105B9" w:rsidRDefault="00D430A2">
      <w:pPr>
        <w:spacing w:after="60"/>
        <w:jc w:val="center"/>
      </w:pPr>
      <w:r>
        <w:rPr>
          <w:b/>
          <w:bCs/>
          <w:sz w:val="22"/>
          <w:szCs w:val="22"/>
        </w:rPr>
        <w:t>a Serviciului Public de Salubrizare al Orașului Buhuși</w:t>
      </w:r>
    </w:p>
    <w:p w:rsidR="00E105B9" w:rsidRDefault="00D430A2">
      <w:pPr>
        <w:pBdr>
          <w:bottom w:val="single" w:sz="6" w:space="0" w:color="1F3864"/>
        </w:pBdr>
        <w:spacing w:after="230"/>
        <w:jc w:val="center"/>
      </w:pPr>
      <w:r>
        <w:rPr>
          <w:i/>
          <w:iCs/>
          <w:sz w:val="20"/>
          <w:szCs w:val="20"/>
        </w:rPr>
        <w:t>nr. ………… din ……………… 2026</w:t>
      </w:r>
    </w:p>
    <w:p w:rsidR="00E105B9" w:rsidRPr="00176DD7" w:rsidRDefault="00D430A2">
      <w:pPr>
        <w:pStyle w:val="Heading1"/>
        <w:spacing w:before="300" w:after="140"/>
        <w:jc w:val="center"/>
        <w:rPr>
          <w:color w:val="auto"/>
        </w:rPr>
      </w:pPr>
      <w:r w:rsidRPr="00176DD7">
        <w:rPr>
          <w:b/>
          <w:bCs/>
          <w:color w:val="auto"/>
          <w:sz w:val="23"/>
          <w:szCs w:val="23"/>
        </w:rPr>
        <w:t>CAPITOLUL I  Părțile contractante</w:t>
      </w:r>
    </w:p>
    <w:p w:rsidR="00E105B9" w:rsidRDefault="00D430A2">
      <w:pPr>
        <w:spacing w:after="110"/>
        <w:jc w:val="both"/>
      </w:pPr>
      <w:r w:rsidRPr="007826E8">
        <w:rPr>
          <w:b/>
          <w:bCs/>
        </w:rPr>
        <w:t>U.A.T. ORAȘUL BUHUȘI</w:t>
      </w:r>
      <w:r>
        <w:t xml:space="preserve">, județul Bacău, cu sediul în orașul Buhuși, </w:t>
      </w:r>
      <w:r w:rsidR="007826E8" w:rsidRPr="007826E8">
        <w:t>Bulevardul Republicii, nr.5, Buhuși, județul Bacău</w:t>
      </w:r>
      <w:r>
        <w:t xml:space="preserve">, cod de înregistrare fiscală </w:t>
      </w:r>
      <w:r w:rsidR="007826E8" w:rsidRPr="007826E8">
        <w:t>4535953</w:t>
      </w:r>
      <w:r w:rsidR="007826E8">
        <w:t>,</w:t>
      </w:r>
      <w:r>
        <w:t xml:space="preserve"> telefon </w:t>
      </w:r>
      <w:r w:rsidR="007826E8" w:rsidRPr="007826E8">
        <w:t>0234 261220</w:t>
      </w:r>
      <w:r>
        <w:t xml:space="preserve">, adresa de e-mail </w:t>
      </w:r>
      <w:r w:rsidR="007826E8">
        <w:t>secretariat@primariabuhusi.ro</w:t>
      </w:r>
      <w:r>
        <w:t xml:space="preserve">, reprezentată prin domnul Vasile Zaharia, primar, în calitate de </w:t>
      </w:r>
    </w:p>
    <w:p w:rsidR="00E105B9" w:rsidRDefault="00334993">
      <w:pPr>
        <w:spacing w:after="110"/>
        <w:jc w:val="both"/>
      </w:pPr>
      <w:r>
        <w:rPr>
          <w:b/>
          <w:bCs/>
        </w:rPr>
        <w:t>autoritate locală care încredințează gestiunea directă,</w:t>
      </w:r>
    </w:p>
    <w:p w:rsidR="00E105B9" w:rsidRDefault="00D430A2">
      <w:pPr>
        <w:spacing w:after="110"/>
        <w:jc w:val="both"/>
      </w:pPr>
      <w:r>
        <w:t>și</w:t>
      </w:r>
    </w:p>
    <w:p w:rsidR="00E105B9" w:rsidRDefault="00D430A2" w:rsidP="007826E8">
      <w:pPr>
        <w:spacing w:after="110"/>
        <w:jc w:val="both"/>
      </w:pPr>
      <w:r w:rsidRPr="007826E8">
        <w:rPr>
          <w:b/>
          <w:bCs/>
        </w:rPr>
        <w:t>SERVICIUL PUBLIC DE UTILITĂȚI BUHUȘI</w:t>
      </w:r>
      <w:r w:rsidRPr="00326C34">
        <w:t xml:space="preserve">, serviciu public de interes local, specializat, cu personalitate juridică, înființat și organizat în subordinea Consiliului Local al Orașului Buhuși prin H.C.L. nr. </w:t>
      </w:r>
      <w:r w:rsidR="004A3A5B">
        <w:t>179</w:t>
      </w:r>
      <w:r w:rsidRPr="00326C34">
        <w:t xml:space="preserve">/ </w:t>
      </w:r>
      <w:r w:rsidR="004A3A5B">
        <w:t>30.09.2026</w:t>
      </w:r>
      <w:r w:rsidRPr="00326C34">
        <w:t>, cu sediul în orașul Buhuși</w:t>
      </w:r>
      <w:r w:rsidR="007826E8">
        <w:t>,</w:t>
      </w:r>
      <w:r w:rsidR="00E05078">
        <w:t xml:space="preserve"> </w:t>
      </w:r>
      <w:r w:rsidR="007826E8">
        <w:t xml:space="preserve">SalaPolivalentă, strada Libertății, nr.103A, județul Bacău </w:t>
      </w:r>
      <w:r w:rsidRPr="00326C34">
        <w:t xml:space="preserve">, cod de înregistrare fiscală </w:t>
      </w:r>
      <w:r w:rsidR="007826E8" w:rsidRPr="007826E8">
        <w:t>55672939</w:t>
      </w:r>
      <w:r w:rsidRPr="00326C34">
        <w:t xml:space="preserve">, cont nr. ……………………, deschis la ……………………, adresa de e-mail ……………………, telefon ……………, reprezentat prin domnul/doamna ……………………, având funcția de ……………………, în calitate de </w:t>
      </w:r>
    </w:p>
    <w:p w:rsidR="00E105B9" w:rsidRDefault="00D430A2">
      <w:pPr>
        <w:spacing w:after="110"/>
        <w:jc w:val="both"/>
      </w:pPr>
      <w:r>
        <w:rPr>
          <w:b/>
          <w:bCs/>
        </w:rPr>
        <w:t>operator,</w:t>
      </w:r>
    </w:p>
    <w:p w:rsidR="00E105B9" w:rsidRDefault="00D430A2">
      <w:pPr>
        <w:spacing w:after="110"/>
        <w:jc w:val="both"/>
      </w:pPr>
      <w:r>
        <w:t>denumite în continuare, împreună, Părțile, au încheiat prezentul contract de dare în administrare, în temeiul Hotărârii Consiliului Local al Orașului Buhuși nr. ……… / ……………… 2026 privind aprobarea modalității de gestiune directă și darea în administrare a Serviciului Public de Salubrizare al Orașului Buhuși.</w:t>
      </w:r>
    </w:p>
    <w:p w:rsidR="00E105B9" w:rsidRDefault="00D430A2">
      <w:pPr>
        <w:spacing w:after="110"/>
        <w:jc w:val="both"/>
      </w:pPr>
      <w:r>
        <w:t>Contractul se încheie în temeiul art. 22 alin. (2) lit. a), al art. 23 alin. (1) lit. a) și al art. 28 alin. (1), alin. (2) lit. c), alin. (4), alin. (5) și alin. (6) din Legea nr. 51/2006 a serviciilor comunitare de utilități publice, republicată, cu modificările și completările ulterioare, precum și al art. 13 din Legea nr. 101/2006 a serviciului de salubrizare a localităților, republicată, cu modificările și completările ulterioare.</w:t>
      </w:r>
    </w:p>
    <w:p w:rsidR="00E105B9" w:rsidRPr="00176DD7" w:rsidRDefault="00D430A2">
      <w:pPr>
        <w:pStyle w:val="Heading1"/>
        <w:spacing w:before="300" w:after="140"/>
        <w:jc w:val="center"/>
        <w:rPr>
          <w:color w:val="auto"/>
        </w:rPr>
      </w:pPr>
      <w:r w:rsidRPr="00176DD7">
        <w:rPr>
          <w:b/>
          <w:bCs/>
          <w:color w:val="auto"/>
          <w:sz w:val="23"/>
          <w:szCs w:val="23"/>
        </w:rPr>
        <w:t>CAPITOLUL II  Documentele contractului și interpretarea</w:t>
      </w:r>
    </w:p>
    <w:p w:rsidR="00E105B9" w:rsidRDefault="00D430A2">
      <w:pPr>
        <w:spacing w:before="170" w:after="75"/>
      </w:pPr>
      <w:r>
        <w:rPr>
          <w:b/>
          <w:bCs/>
        </w:rPr>
        <w:t>Art. 1  Documentele contractului</w:t>
      </w:r>
    </w:p>
    <w:p w:rsidR="00E105B9" w:rsidRDefault="00D430A2">
      <w:pPr>
        <w:spacing w:after="110"/>
        <w:jc w:val="both"/>
      </w:pPr>
      <w:r>
        <w:t>Fac parte integrantă din prezentul contract următoarele documente:</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717"/>
        <w:gridCol w:w="5235"/>
        <w:gridCol w:w="3800"/>
      </w:tblGrid>
      <w:tr w:rsidR="00E105B9">
        <w:trPr>
          <w:cantSplit/>
          <w:tblHeader/>
        </w:trPr>
        <w:tc>
          <w:tcPr>
            <w:tcW w:w="717" w:type="dxa"/>
            <w:shd w:val="clear" w:color="auto" w:fill="D9D9D9"/>
            <w:tcMar>
              <w:top w:w="45" w:type="dxa"/>
              <w:left w:w="70" w:type="dxa"/>
              <w:bottom w:w="45" w:type="dxa"/>
              <w:right w:w="70" w:type="dxa"/>
            </w:tcMar>
            <w:vAlign w:val="center"/>
          </w:tcPr>
          <w:p w:rsidR="00E105B9" w:rsidRDefault="00D430A2">
            <w:pPr>
              <w:spacing w:before="10" w:after="10"/>
              <w:jc w:val="center"/>
            </w:pPr>
            <w:r>
              <w:rPr>
                <w:b/>
                <w:bCs/>
                <w:sz w:val="17"/>
                <w:szCs w:val="17"/>
              </w:rPr>
              <w:t>Nr.</w:t>
            </w:r>
          </w:p>
        </w:tc>
        <w:tc>
          <w:tcPr>
            <w:tcW w:w="5235"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Documentul</w:t>
            </w:r>
          </w:p>
        </w:tc>
        <w:tc>
          <w:tcPr>
            <w:tcW w:w="3800"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Aprobat prin / întocmit</w:t>
            </w:r>
          </w:p>
        </w:tc>
      </w:tr>
      <w:tr w:rsidR="00E105B9">
        <w:trPr>
          <w:cantSplit/>
        </w:trPr>
        <w:tc>
          <w:tcPr>
            <w:tcW w:w="717" w:type="dxa"/>
            <w:tcMar>
              <w:top w:w="45" w:type="dxa"/>
              <w:left w:w="70" w:type="dxa"/>
              <w:bottom w:w="45" w:type="dxa"/>
              <w:right w:w="70" w:type="dxa"/>
            </w:tcMar>
            <w:vAlign w:val="center"/>
          </w:tcPr>
          <w:p w:rsidR="00E105B9" w:rsidRDefault="00D430A2">
            <w:pPr>
              <w:spacing w:before="10" w:after="10"/>
              <w:jc w:val="center"/>
            </w:pPr>
            <w:r>
              <w:rPr>
                <w:sz w:val="17"/>
                <w:szCs w:val="17"/>
              </w:rPr>
              <w:t>Anexa nr. 1</w:t>
            </w:r>
          </w:p>
        </w:tc>
        <w:tc>
          <w:tcPr>
            <w:tcW w:w="5235" w:type="dxa"/>
            <w:tcMar>
              <w:top w:w="45" w:type="dxa"/>
              <w:left w:w="70" w:type="dxa"/>
              <w:bottom w:w="45" w:type="dxa"/>
              <w:right w:w="70" w:type="dxa"/>
            </w:tcMar>
            <w:vAlign w:val="center"/>
          </w:tcPr>
          <w:p w:rsidR="00E105B9" w:rsidRDefault="00D430A2">
            <w:pPr>
              <w:spacing w:before="10" w:after="10"/>
            </w:pPr>
            <w:r>
              <w:rPr>
                <w:sz w:val="17"/>
                <w:szCs w:val="17"/>
              </w:rPr>
              <w:t>Regulamentul Serviciului Public de Salubrizare al Orașului Buhuși</w:t>
            </w:r>
          </w:p>
        </w:tc>
        <w:tc>
          <w:tcPr>
            <w:tcW w:w="3800" w:type="dxa"/>
            <w:tcMar>
              <w:top w:w="45" w:type="dxa"/>
              <w:left w:w="70" w:type="dxa"/>
              <w:bottom w:w="45" w:type="dxa"/>
              <w:right w:w="70" w:type="dxa"/>
            </w:tcMar>
            <w:vAlign w:val="center"/>
          </w:tcPr>
          <w:p w:rsidR="00E105B9" w:rsidRPr="001927D3" w:rsidRDefault="00D430A2">
            <w:pPr>
              <w:spacing w:before="10" w:after="10"/>
            </w:pPr>
            <w:r w:rsidRPr="001927D3">
              <w:rPr>
                <w:sz w:val="17"/>
                <w:szCs w:val="17"/>
              </w:rPr>
              <w:t xml:space="preserve">Anexa nr. </w:t>
            </w:r>
            <w:r w:rsidR="001927D3" w:rsidRPr="001927D3">
              <w:rPr>
                <w:sz w:val="17"/>
                <w:szCs w:val="17"/>
              </w:rPr>
              <w:t>4</w:t>
            </w:r>
            <w:r w:rsidRPr="001927D3">
              <w:rPr>
                <w:sz w:val="17"/>
                <w:szCs w:val="17"/>
              </w:rPr>
              <w:t xml:space="preserve"> la H.C.L. nr. ……… / 2026</w:t>
            </w:r>
          </w:p>
        </w:tc>
      </w:tr>
      <w:tr w:rsidR="00E105B9">
        <w:trPr>
          <w:cantSplit/>
        </w:trPr>
        <w:tc>
          <w:tcPr>
            <w:tcW w:w="717" w:type="dxa"/>
            <w:tcMar>
              <w:top w:w="45" w:type="dxa"/>
              <w:left w:w="70" w:type="dxa"/>
              <w:bottom w:w="45" w:type="dxa"/>
              <w:right w:w="70" w:type="dxa"/>
            </w:tcMar>
            <w:vAlign w:val="center"/>
          </w:tcPr>
          <w:p w:rsidR="00E105B9" w:rsidRDefault="00D430A2">
            <w:pPr>
              <w:spacing w:before="10" w:after="10"/>
              <w:jc w:val="center"/>
            </w:pPr>
            <w:r>
              <w:rPr>
                <w:sz w:val="17"/>
                <w:szCs w:val="17"/>
              </w:rPr>
              <w:t>Anexa nr. 2</w:t>
            </w:r>
          </w:p>
        </w:tc>
        <w:tc>
          <w:tcPr>
            <w:tcW w:w="5235" w:type="dxa"/>
            <w:tcMar>
              <w:top w:w="45" w:type="dxa"/>
              <w:left w:w="70" w:type="dxa"/>
              <w:bottom w:w="45" w:type="dxa"/>
              <w:right w:w="70" w:type="dxa"/>
            </w:tcMar>
            <w:vAlign w:val="center"/>
          </w:tcPr>
          <w:p w:rsidR="00E105B9" w:rsidRDefault="00D430A2">
            <w:pPr>
              <w:spacing w:before="10" w:after="10"/>
            </w:pPr>
            <w:r>
              <w:rPr>
                <w:sz w:val="17"/>
                <w:szCs w:val="17"/>
              </w:rPr>
              <w:t>Caietul de sarcini al Serviciului Public de Salubrizare al Orașului Buhuși, cu anexele nr. 1 – 17</w:t>
            </w:r>
          </w:p>
        </w:tc>
        <w:tc>
          <w:tcPr>
            <w:tcW w:w="3800" w:type="dxa"/>
            <w:tcMar>
              <w:top w:w="45" w:type="dxa"/>
              <w:left w:w="70" w:type="dxa"/>
              <w:bottom w:w="45" w:type="dxa"/>
              <w:right w:w="70" w:type="dxa"/>
            </w:tcMar>
            <w:vAlign w:val="center"/>
          </w:tcPr>
          <w:p w:rsidR="00E105B9" w:rsidRPr="001927D3" w:rsidRDefault="00D430A2">
            <w:pPr>
              <w:spacing w:before="10" w:after="10"/>
            </w:pPr>
            <w:r w:rsidRPr="001927D3">
              <w:rPr>
                <w:sz w:val="17"/>
                <w:szCs w:val="17"/>
              </w:rPr>
              <w:t xml:space="preserve">Anexa nr. </w:t>
            </w:r>
            <w:r w:rsidR="001927D3" w:rsidRPr="001927D3">
              <w:rPr>
                <w:sz w:val="17"/>
                <w:szCs w:val="17"/>
              </w:rPr>
              <w:t>5</w:t>
            </w:r>
            <w:r w:rsidRPr="001927D3">
              <w:rPr>
                <w:sz w:val="17"/>
                <w:szCs w:val="17"/>
              </w:rPr>
              <w:t xml:space="preserve"> la H.C.L. nr. ……… / 2026</w:t>
            </w:r>
          </w:p>
        </w:tc>
      </w:tr>
      <w:tr w:rsidR="00E105B9">
        <w:trPr>
          <w:cantSplit/>
        </w:trPr>
        <w:tc>
          <w:tcPr>
            <w:tcW w:w="717" w:type="dxa"/>
            <w:tcMar>
              <w:top w:w="45" w:type="dxa"/>
              <w:left w:w="70" w:type="dxa"/>
              <w:bottom w:w="45" w:type="dxa"/>
              <w:right w:w="70" w:type="dxa"/>
            </w:tcMar>
            <w:vAlign w:val="center"/>
          </w:tcPr>
          <w:p w:rsidR="00E105B9" w:rsidRDefault="00D430A2">
            <w:pPr>
              <w:spacing w:before="10" w:after="10"/>
              <w:jc w:val="center"/>
            </w:pPr>
            <w:r>
              <w:rPr>
                <w:sz w:val="17"/>
                <w:szCs w:val="17"/>
              </w:rPr>
              <w:t>Anexa nr. 3</w:t>
            </w:r>
          </w:p>
        </w:tc>
        <w:tc>
          <w:tcPr>
            <w:tcW w:w="5235" w:type="dxa"/>
            <w:tcMar>
              <w:top w:w="45" w:type="dxa"/>
              <w:left w:w="70" w:type="dxa"/>
              <w:bottom w:w="45" w:type="dxa"/>
              <w:right w:w="70" w:type="dxa"/>
            </w:tcMar>
            <w:vAlign w:val="center"/>
          </w:tcPr>
          <w:p w:rsidR="00E105B9" w:rsidRDefault="00D430A2">
            <w:pPr>
              <w:spacing w:before="10" w:after="10"/>
            </w:pPr>
            <w:r>
              <w:rPr>
                <w:sz w:val="17"/>
                <w:szCs w:val="17"/>
              </w:rPr>
              <w:t>Lista bunurilor date în administrare – bunuri de retur</w:t>
            </w:r>
          </w:p>
        </w:tc>
        <w:tc>
          <w:tcPr>
            <w:tcW w:w="3800" w:type="dxa"/>
            <w:tcMar>
              <w:top w:w="45" w:type="dxa"/>
              <w:left w:w="70" w:type="dxa"/>
              <w:bottom w:w="45" w:type="dxa"/>
              <w:right w:w="70" w:type="dxa"/>
            </w:tcMar>
            <w:vAlign w:val="center"/>
          </w:tcPr>
          <w:p w:rsidR="00E105B9" w:rsidRPr="001927D3" w:rsidRDefault="00D430A2">
            <w:pPr>
              <w:spacing w:before="10" w:after="10"/>
            </w:pPr>
            <w:r w:rsidRPr="001927D3">
              <w:rPr>
                <w:sz w:val="17"/>
                <w:szCs w:val="17"/>
              </w:rPr>
              <w:t xml:space="preserve">Anexa nr. </w:t>
            </w:r>
            <w:r w:rsidR="001927D3" w:rsidRPr="001927D3">
              <w:rPr>
                <w:sz w:val="17"/>
                <w:szCs w:val="17"/>
              </w:rPr>
              <w:t xml:space="preserve">7 </w:t>
            </w:r>
            <w:r w:rsidRPr="001927D3">
              <w:rPr>
                <w:sz w:val="17"/>
                <w:szCs w:val="17"/>
              </w:rPr>
              <w:t>la H.C.L. nr. ……… / 2026</w:t>
            </w:r>
          </w:p>
        </w:tc>
      </w:tr>
      <w:tr w:rsidR="00E105B9">
        <w:trPr>
          <w:cantSplit/>
        </w:trPr>
        <w:tc>
          <w:tcPr>
            <w:tcW w:w="717" w:type="dxa"/>
            <w:tcMar>
              <w:top w:w="45" w:type="dxa"/>
              <w:left w:w="70" w:type="dxa"/>
              <w:bottom w:w="45" w:type="dxa"/>
              <w:right w:w="70" w:type="dxa"/>
            </w:tcMar>
            <w:vAlign w:val="center"/>
          </w:tcPr>
          <w:p w:rsidR="00E105B9" w:rsidRDefault="00D430A2">
            <w:pPr>
              <w:spacing w:before="10" w:after="10"/>
              <w:jc w:val="center"/>
            </w:pPr>
            <w:r>
              <w:rPr>
                <w:sz w:val="17"/>
                <w:szCs w:val="17"/>
              </w:rPr>
              <w:t>Anexa nr. 4</w:t>
            </w:r>
          </w:p>
        </w:tc>
        <w:tc>
          <w:tcPr>
            <w:tcW w:w="5235" w:type="dxa"/>
            <w:tcMar>
              <w:top w:w="45" w:type="dxa"/>
              <w:left w:w="70" w:type="dxa"/>
              <w:bottom w:w="45" w:type="dxa"/>
              <w:right w:w="70" w:type="dxa"/>
            </w:tcMar>
            <w:vAlign w:val="center"/>
          </w:tcPr>
          <w:p w:rsidR="00E105B9" w:rsidRDefault="00D430A2">
            <w:pPr>
              <w:spacing w:before="10" w:after="10"/>
            </w:pPr>
            <w:r>
              <w:rPr>
                <w:sz w:val="17"/>
                <w:szCs w:val="17"/>
              </w:rPr>
              <w:t>Procesul-verbal de predare-preluare a bunurilor prevăzute în anexa nr. 3</w:t>
            </w:r>
          </w:p>
        </w:tc>
        <w:tc>
          <w:tcPr>
            <w:tcW w:w="3800" w:type="dxa"/>
            <w:tcMar>
              <w:top w:w="45" w:type="dxa"/>
              <w:left w:w="70" w:type="dxa"/>
              <w:bottom w:w="45" w:type="dxa"/>
              <w:right w:w="70" w:type="dxa"/>
            </w:tcMar>
            <w:vAlign w:val="center"/>
          </w:tcPr>
          <w:p w:rsidR="00E105B9" w:rsidRDefault="00D430A2">
            <w:pPr>
              <w:spacing w:before="10" w:after="10"/>
            </w:pPr>
            <w:r>
              <w:rPr>
                <w:sz w:val="17"/>
                <w:szCs w:val="17"/>
              </w:rPr>
              <w:t>se încheie în termen de 30 de zile</w:t>
            </w:r>
          </w:p>
        </w:tc>
      </w:tr>
      <w:tr w:rsidR="00E105B9">
        <w:trPr>
          <w:cantSplit/>
        </w:trPr>
        <w:tc>
          <w:tcPr>
            <w:tcW w:w="717" w:type="dxa"/>
            <w:tcMar>
              <w:top w:w="45" w:type="dxa"/>
              <w:left w:w="70" w:type="dxa"/>
              <w:bottom w:w="45" w:type="dxa"/>
              <w:right w:w="70" w:type="dxa"/>
            </w:tcMar>
            <w:vAlign w:val="center"/>
          </w:tcPr>
          <w:p w:rsidR="00E105B9" w:rsidRDefault="00D430A2">
            <w:pPr>
              <w:spacing w:before="10" w:after="10"/>
              <w:jc w:val="center"/>
            </w:pPr>
            <w:r>
              <w:rPr>
                <w:sz w:val="17"/>
                <w:szCs w:val="17"/>
              </w:rPr>
              <w:t>Anexa nr. 5</w:t>
            </w:r>
          </w:p>
        </w:tc>
        <w:tc>
          <w:tcPr>
            <w:tcW w:w="5235" w:type="dxa"/>
            <w:tcMar>
              <w:top w:w="45" w:type="dxa"/>
              <w:left w:w="70" w:type="dxa"/>
              <w:bottom w:w="45" w:type="dxa"/>
              <w:right w:w="70" w:type="dxa"/>
            </w:tcMar>
            <w:vAlign w:val="center"/>
          </w:tcPr>
          <w:p w:rsidR="00E105B9" w:rsidRDefault="00D430A2">
            <w:pPr>
              <w:spacing w:before="10" w:after="10"/>
            </w:pPr>
            <w:r>
              <w:rPr>
                <w:sz w:val="17"/>
                <w:szCs w:val="17"/>
              </w:rPr>
              <w:t>Indicatorii de performanță</w:t>
            </w:r>
          </w:p>
        </w:tc>
        <w:tc>
          <w:tcPr>
            <w:tcW w:w="3800" w:type="dxa"/>
            <w:tcMar>
              <w:top w:w="45" w:type="dxa"/>
              <w:left w:w="70" w:type="dxa"/>
              <w:bottom w:w="45" w:type="dxa"/>
              <w:right w:w="70" w:type="dxa"/>
            </w:tcMar>
            <w:vAlign w:val="center"/>
          </w:tcPr>
          <w:p w:rsidR="00E105B9" w:rsidRDefault="00D430A2">
            <w:pPr>
              <w:spacing w:before="10" w:after="10"/>
            </w:pPr>
            <w:r>
              <w:rPr>
                <w:sz w:val="17"/>
                <w:szCs w:val="17"/>
              </w:rPr>
              <w:t>Anexa nr. 17 la caietul de sarcini</w:t>
            </w:r>
          </w:p>
        </w:tc>
      </w:tr>
      <w:tr w:rsidR="00E105B9">
        <w:trPr>
          <w:cantSplit/>
        </w:trPr>
        <w:tc>
          <w:tcPr>
            <w:tcW w:w="717" w:type="dxa"/>
            <w:tcMar>
              <w:top w:w="45" w:type="dxa"/>
              <w:left w:w="70" w:type="dxa"/>
              <w:bottom w:w="45" w:type="dxa"/>
              <w:right w:w="70" w:type="dxa"/>
            </w:tcMar>
            <w:vAlign w:val="center"/>
          </w:tcPr>
          <w:p w:rsidR="00E105B9" w:rsidRDefault="00D430A2">
            <w:pPr>
              <w:spacing w:before="10" w:after="10"/>
              <w:jc w:val="center"/>
            </w:pPr>
            <w:r>
              <w:rPr>
                <w:sz w:val="17"/>
                <w:szCs w:val="17"/>
              </w:rPr>
              <w:t>Anexa nr. 6</w:t>
            </w:r>
          </w:p>
        </w:tc>
        <w:tc>
          <w:tcPr>
            <w:tcW w:w="5235" w:type="dxa"/>
            <w:tcMar>
              <w:top w:w="45" w:type="dxa"/>
              <w:left w:w="70" w:type="dxa"/>
              <w:bottom w:w="45" w:type="dxa"/>
              <w:right w:w="70" w:type="dxa"/>
            </w:tcMar>
            <w:vAlign w:val="center"/>
          </w:tcPr>
          <w:p w:rsidR="00E105B9" w:rsidRDefault="00D430A2">
            <w:pPr>
              <w:spacing w:before="10" w:after="10"/>
            </w:pPr>
            <w:r>
              <w:rPr>
                <w:sz w:val="17"/>
                <w:szCs w:val="17"/>
              </w:rPr>
              <w:t xml:space="preserve">Tarifele de operare </w:t>
            </w:r>
          </w:p>
        </w:tc>
        <w:tc>
          <w:tcPr>
            <w:tcW w:w="3800" w:type="dxa"/>
            <w:tcMar>
              <w:top w:w="45" w:type="dxa"/>
              <w:left w:w="70" w:type="dxa"/>
              <w:bottom w:w="45" w:type="dxa"/>
              <w:right w:w="70" w:type="dxa"/>
            </w:tcMar>
            <w:vAlign w:val="center"/>
          </w:tcPr>
          <w:p w:rsidR="00E105B9" w:rsidRDefault="00D430A2">
            <w:pPr>
              <w:spacing w:before="10" w:after="10"/>
            </w:pPr>
            <w:r w:rsidRPr="001927D3">
              <w:rPr>
                <w:color w:val="auto"/>
                <w:sz w:val="17"/>
                <w:szCs w:val="17"/>
              </w:rPr>
              <w:t xml:space="preserve">Anexa nr. </w:t>
            </w:r>
            <w:r w:rsidR="001927D3" w:rsidRPr="001927D3">
              <w:rPr>
                <w:color w:val="auto"/>
                <w:sz w:val="17"/>
                <w:szCs w:val="17"/>
              </w:rPr>
              <w:t>8</w:t>
            </w:r>
            <w:r w:rsidRPr="001927D3">
              <w:rPr>
                <w:color w:val="auto"/>
                <w:sz w:val="17"/>
                <w:szCs w:val="17"/>
              </w:rPr>
              <w:t xml:space="preserve"> la H.C.L. nr. ……… / 2026</w:t>
            </w:r>
          </w:p>
        </w:tc>
      </w:tr>
      <w:tr w:rsidR="00E105B9">
        <w:trPr>
          <w:cantSplit/>
        </w:trPr>
        <w:tc>
          <w:tcPr>
            <w:tcW w:w="717" w:type="dxa"/>
            <w:tcMar>
              <w:top w:w="45" w:type="dxa"/>
              <w:left w:w="70" w:type="dxa"/>
              <w:bottom w:w="45" w:type="dxa"/>
              <w:right w:w="70" w:type="dxa"/>
            </w:tcMar>
            <w:vAlign w:val="center"/>
          </w:tcPr>
          <w:p w:rsidR="00E105B9" w:rsidRDefault="00D430A2">
            <w:pPr>
              <w:spacing w:before="10" w:after="10"/>
              <w:jc w:val="center"/>
            </w:pPr>
            <w:r>
              <w:rPr>
                <w:sz w:val="17"/>
                <w:szCs w:val="17"/>
              </w:rPr>
              <w:t>Anexa nr. 7</w:t>
            </w:r>
          </w:p>
        </w:tc>
        <w:tc>
          <w:tcPr>
            <w:tcW w:w="5235" w:type="dxa"/>
            <w:tcMar>
              <w:top w:w="45" w:type="dxa"/>
              <w:left w:w="70" w:type="dxa"/>
              <w:bottom w:w="45" w:type="dxa"/>
              <w:right w:w="70" w:type="dxa"/>
            </w:tcMar>
            <w:vAlign w:val="center"/>
          </w:tcPr>
          <w:p w:rsidR="00E105B9" w:rsidRDefault="00D430A2">
            <w:pPr>
              <w:spacing w:before="10" w:after="10"/>
            </w:pPr>
            <w:r>
              <w:rPr>
                <w:sz w:val="17"/>
                <w:szCs w:val="17"/>
              </w:rPr>
              <w:t>Programul de investiții</w:t>
            </w:r>
          </w:p>
        </w:tc>
        <w:tc>
          <w:tcPr>
            <w:tcW w:w="3800" w:type="dxa"/>
            <w:tcMar>
              <w:top w:w="45" w:type="dxa"/>
              <w:left w:w="70" w:type="dxa"/>
              <w:bottom w:w="45" w:type="dxa"/>
              <w:right w:w="70" w:type="dxa"/>
            </w:tcMar>
            <w:vAlign w:val="center"/>
          </w:tcPr>
          <w:p w:rsidR="00E105B9" w:rsidRDefault="00D430A2">
            <w:pPr>
              <w:spacing w:before="10" w:after="10"/>
            </w:pPr>
            <w:r w:rsidRPr="00C16202">
              <w:rPr>
                <w:sz w:val="17"/>
                <w:szCs w:val="17"/>
              </w:rPr>
              <w:t xml:space="preserve">Anexa nr. </w:t>
            </w:r>
            <w:r w:rsidR="00C16202" w:rsidRPr="00C16202">
              <w:rPr>
                <w:sz w:val="17"/>
                <w:szCs w:val="17"/>
              </w:rPr>
              <w:t>9</w:t>
            </w:r>
            <w:r w:rsidRPr="00C16202">
              <w:rPr>
                <w:sz w:val="17"/>
                <w:szCs w:val="17"/>
              </w:rPr>
              <w:t xml:space="preserve"> la H.C.L. nr. ……… / 2026</w:t>
            </w:r>
          </w:p>
        </w:tc>
      </w:tr>
    </w:tbl>
    <w:p w:rsidR="00E105B9" w:rsidRDefault="00D430A2">
      <w:pPr>
        <w:spacing w:before="170" w:after="75"/>
      </w:pPr>
      <w:r>
        <w:rPr>
          <w:b/>
          <w:bCs/>
        </w:rPr>
        <w:t>Art. 2  Interpretare</w:t>
      </w:r>
    </w:p>
    <w:p w:rsidR="00E105B9" w:rsidRDefault="00D430A2">
      <w:pPr>
        <w:spacing w:after="85"/>
        <w:ind w:left="420" w:hanging="220"/>
        <w:jc w:val="both"/>
      </w:pPr>
      <w:r>
        <w:t>a) împărțirea pe capitole și articole, precum și titlurile din contract sunt introduse numai pentru a ușura sistematizarea și nu afectează interpretarea prezentului contract și nici nu servesc interpretării intenției Părților;</w:t>
      </w:r>
    </w:p>
    <w:p w:rsidR="00E105B9" w:rsidRDefault="00D430A2">
      <w:pPr>
        <w:spacing w:after="85"/>
        <w:ind w:left="420" w:hanging="220"/>
        <w:jc w:val="both"/>
      </w:pPr>
      <w:r>
        <w:lastRenderedPageBreak/>
        <w:t>b) orice referire la articole sau la numere de articole înseamnă, dacă nu se specifică altfel, o referire la articolele prezentului contract, iar referirile la anexe sunt considerate referiri la anexele prezentului contract;</w:t>
      </w:r>
    </w:p>
    <w:p w:rsidR="00E105B9" w:rsidRDefault="00D430A2">
      <w:pPr>
        <w:spacing w:after="85"/>
        <w:ind w:left="420" w:hanging="220"/>
        <w:jc w:val="both"/>
      </w:pPr>
      <w:r>
        <w:t>c) referirile la „prezentul contract” se interpretează ca referiri la acest document, astfel cum este revizuit, modificat sau completat și în vigoare la anumite intervale de timp;</w:t>
      </w:r>
    </w:p>
    <w:p w:rsidR="00E105B9" w:rsidRDefault="00D430A2">
      <w:pPr>
        <w:spacing w:after="85"/>
        <w:ind w:left="420" w:hanging="220"/>
        <w:jc w:val="both"/>
      </w:pPr>
      <w:r>
        <w:t>d) referirile la „Părți” desemnează părțile prezentului contract, iar referirile la „Parte” desemnează una dintre acestea;</w:t>
      </w:r>
    </w:p>
    <w:p w:rsidR="00E105B9" w:rsidRDefault="00D430A2">
      <w:pPr>
        <w:spacing w:after="85"/>
        <w:ind w:left="420" w:hanging="220"/>
        <w:jc w:val="both"/>
      </w:pPr>
      <w:r>
        <w:t>e) termenii utilizați și nedefiniți în prezentul contract, care sunt definiți de actele normative aplicabile, au înțelesul prevăzut în legislația în vigoare;</w:t>
      </w:r>
    </w:p>
    <w:p w:rsidR="00E105B9" w:rsidRDefault="00D430A2">
      <w:pPr>
        <w:spacing w:after="85"/>
        <w:ind w:left="420" w:hanging="220"/>
        <w:jc w:val="both"/>
      </w:pPr>
      <w:r>
        <w:t>f) în cazul oricărei neconcordanțe între corpul principal al contractului și oricare anexă, prevalează clauza din cuprinsul contractului, cu excepția situației în care prezentul contract prevede altfel; în ceea ce privește listele căilor publice, suprafețele programate, cantitățile, frecvențele de operare și dotările tehnice, prevalează caietul de sarcini;</w:t>
      </w:r>
    </w:p>
    <w:p w:rsidR="00E105B9" w:rsidRDefault="00D430A2">
      <w:pPr>
        <w:spacing w:after="85"/>
        <w:ind w:left="420" w:hanging="220"/>
        <w:jc w:val="both"/>
      </w:pPr>
      <w:r>
        <w:t>g) anexele la prezentul contract au aceeași valoare contractuală între Părți ca și dispozițiile cuprinse în contract și, împreună, constituie documentele dării în administrare;</w:t>
      </w:r>
    </w:p>
    <w:p w:rsidR="00E105B9" w:rsidRDefault="00D430A2">
      <w:pPr>
        <w:spacing w:after="85"/>
        <w:ind w:left="420" w:hanging="220"/>
        <w:jc w:val="both"/>
      </w:pPr>
      <w:r>
        <w:t>h) prezentul contract reprezintă întreaga înțelegere a Părților cu privire la obiectul acestuia;</w:t>
      </w:r>
    </w:p>
    <w:p w:rsidR="00E105B9" w:rsidRDefault="00D430A2">
      <w:pPr>
        <w:spacing w:after="85"/>
        <w:ind w:left="420" w:hanging="220"/>
        <w:jc w:val="both"/>
      </w:pPr>
      <w:r>
        <w:t>i) Părțile declară în mod expres și confirmă că prezentul contract constituie titlu executoriu, în conformitate cu prevederile legale aplicabile.</w:t>
      </w:r>
    </w:p>
    <w:p w:rsidR="00E105B9" w:rsidRPr="00176DD7" w:rsidRDefault="00D430A2">
      <w:pPr>
        <w:pStyle w:val="Heading1"/>
        <w:spacing w:before="300" w:after="140"/>
        <w:jc w:val="center"/>
        <w:rPr>
          <w:color w:val="auto"/>
        </w:rPr>
      </w:pPr>
      <w:r w:rsidRPr="00176DD7">
        <w:rPr>
          <w:b/>
          <w:bCs/>
          <w:color w:val="auto"/>
          <w:sz w:val="23"/>
          <w:szCs w:val="23"/>
        </w:rPr>
        <w:t>CAPITOLUL III  Obiectul, durata, data de începere și aria de operare</w:t>
      </w:r>
    </w:p>
    <w:p w:rsidR="00E105B9" w:rsidRDefault="00D430A2">
      <w:pPr>
        <w:spacing w:before="170" w:after="75"/>
      </w:pPr>
      <w:r>
        <w:rPr>
          <w:b/>
          <w:bCs/>
        </w:rPr>
        <w:t>Art. 3  Obiectul</w:t>
      </w:r>
    </w:p>
    <w:p w:rsidR="00E105B9" w:rsidRDefault="00D430A2">
      <w:pPr>
        <w:spacing w:after="110"/>
        <w:jc w:val="both"/>
      </w:pPr>
      <w:r>
        <w:t>(1) Obiectul prezentului contract îl constituie darea în administrare către operator a Serviciului Public de Salubrizare al Orașului Buhuși, în modalitatea gestiunii directe, precum și a bunurilor mobile și imobile necesare prestării acestuia.</w:t>
      </w:r>
    </w:p>
    <w:p w:rsidR="00E105B9" w:rsidRDefault="00D430A2">
      <w:pPr>
        <w:spacing w:after="110"/>
        <w:jc w:val="both"/>
      </w:pPr>
      <w:r>
        <w:t>(2) Activitățile componente ale serviciului date în administrare, prevăzute la art. 2 alin. (3) din Legea nr. 101/2006, sunt:</w:t>
      </w:r>
    </w:p>
    <w:p w:rsidR="00E105B9" w:rsidRDefault="00D430A2">
      <w:pPr>
        <w:spacing w:after="85"/>
        <w:ind w:left="420" w:hanging="220"/>
        <w:jc w:val="both"/>
      </w:pPr>
      <w:r>
        <w:t>a) colectarea separată și transportul separat al deșeurilor municipale și al deșeurilor similare provenind din activități comerciale din industrie și instituții, inclusiv fracții colectate separat, fără a aduce atingere fluxului de deșeuri de echipamente electrice și electronice, baterii și acumulatori;</w:t>
      </w:r>
    </w:p>
    <w:p w:rsidR="00E105B9" w:rsidRDefault="00D430A2">
      <w:pPr>
        <w:spacing w:after="85"/>
        <w:ind w:left="420" w:hanging="220"/>
        <w:jc w:val="both"/>
      </w:pPr>
      <w:r>
        <w:t>b) măturatul, spălatul, stropirea și întreținerea căilor publice, inclusiv colectarea și transportul deșeurilor de pământ și pietre de pe căile publice și al deșeurilor provenite din coșurile stradale;</w:t>
      </w:r>
    </w:p>
    <w:p w:rsidR="00E105B9" w:rsidRDefault="00D430A2">
      <w:pPr>
        <w:spacing w:after="85"/>
        <w:ind w:left="420" w:hanging="220"/>
        <w:jc w:val="both"/>
      </w:pPr>
      <w:r>
        <w:t>c) curățarea și transportul zăpezii de pe căile publice și menținerea în funcțiune a acestora pe timp de polei sau de îngheț;</w:t>
      </w:r>
    </w:p>
    <w:p w:rsidR="00E105B9" w:rsidRDefault="00D430A2">
      <w:pPr>
        <w:spacing w:after="85"/>
        <w:ind w:left="420" w:hanging="220"/>
        <w:jc w:val="both"/>
      </w:pPr>
      <w:r>
        <w:t>d) colectarea separată și transportul separat al unor tipuri de deșeuri generate ocazional, respectiv deșeurile din construcții provenite din locuințe, deșeurile voluminoase, deșeurile municipale abandonate și deșeurile din construcții abandonate.</w:t>
      </w:r>
    </w:p>
    <w:p w:rsidR="00E105B9" w:rsidRDefault="00D430A2">
      <w:pPr>
        <w:spacing w:after="110"/>
        <w:jc w:val="both"/>
      </w:pPr>
      <w:r>
        <w:t>(3) Activitatea prevăzută la alin. (2) lit. a) se prestează cu caracter temporar, în condițiile art. 25^1, până la data începerii prestării acesteia de către operatorul desemnat în urma procedurii de atribuire derulate de Asociația de Dezvoltare Intercomunitară pentru Salubrizare Bacău, în numele și pe seama U.A.T. Orașul Buhuși, potrivit documentației de atribuire avizate prin Hotărârea Consiliului Local al Orașului Buhuși nr. 159/11.09.2026. Activitățile prevăzute la alin. (2) lit. b), c) și d) se prestează pe toată durata prezentului contract.</w:t>
      </w:r>
    </w:p>
    <w:p w:rsidR="00E105B9" w:rsidRDefault="00D430A2">
      <w:pPr>
        <w:spacing w:after="110"/>
        <w:jc w:val="both"/>
      </w:pPr>
      <w:r>
        <w:t>(4) Activitatea prevăzută la alin. (2) lit. c) se prestează începând cu sezonul rece 2027-2028, în condițiile art. 4^1.</w:t>
      </w:r>
    </w:p>
    <w:p w:rsidR="00E105B9" w:rsidRDefault="00D430A2">
      <w:pPr>
        <w:spacing w:before="170" w:after="75"/>
      </w:pPr>
      <w:r>
        <w:rPr>
          <w:b/>
          <w:bCs/>
        </w:rPr>
        <w:t>Art. 4  Durata și data de începere</w:t>
      </w:r>
    </w:p>
    <w:p w:rsidR="00E105B9" w:rsidRDefault="00D430A2">
      <w:pPr>
        <w:spacing w:after="110"/>
        <w:jc w:val="both"/>
      </w:pPr>
      <w:r>
        <w:t>(1) Prezentul contract se încheie pe o durată de 5 ani, cu începere de la data emiterii ordinului de începere.</w:t>
      </w:r>
    </w:p>
    <w:p w:rsidR="00E105B9" w:rsidRDefault="00D430A2">
      <w:pPr>
        <w:spacing w:after="110"/>
        <w:jc w:val="both"/>
      </w:pPr>
      <w:r>
        <w:t>(2) Ordinul de începere se emite de autoritatea locală în urma constituirii, organizării și operaționalizării operatorului</w:t>
      </w:r>
      <w:r w:rsidR="00176DD7">
        <w:t xml:space="preserve">. </w:t>
      </w:r>
    </w:p>
    <w:p w:rsidR="00E105B9" w:rsidRDefault="00D430A2">
      <w:pPr>
        <w:spacing w:after="110"/>
        <w:jc w:val="both"/>
      </w:pPr>
      <w:r>
        <w:t>(3) Data intrării în vigoare a contractului este data semnării de către reprezentanții Părților sau de către ultimul dintre aceștia, în cazul în care contractul nu este semnat în aceeași zi de ambele Părți.</w:t>
      </w:r>
    </w:p>
    <w:p w:rsidR="00E105B9" w:rsidRDefault="00D430A2">
      <w:pPr>
        <w:spacing w:after="110"/>
        <w:jc w:val="both"/>
      </w:pPr>
      <w:r>
        <w:lastRenderedPageBreak/>
        <w:t>(4) Părțile pot conveni asupra prelungirii duratei contractului, în condițiile prevăzute de legea aplicabilă la data prelungirii, prin act adițional, cu cel puțin 6 luni înainte de data expirării.</w:t>
      </w:r>
    </w:p>
    <w:p w:rsidR="00E105B9" w:rsidRDefault="00D430A2">
      <w:pPr>
        <w:spacing w:after="110"/>
        <w:jc w:val="both"/>
      </w:pPr>
      <w:r>
        <w:t>(5) La împlinirea termenului prevăzut la alin. (1), Consiliul Local al Orașului Buhuși efectuează analiza privind eficiența economică a serviciului, potrivit art. 22 alin. (4) din Legea nr. 51/2006, și decide menținerea sau schimbarea modalității de gestiune.</w:t>
      </w:r>
    </w:p>
    <w:p w:rsidR="00334993" w:rsidRDefault="00334993">
      <w:pPr>
        <w:spacing w:before="170" w:after="75"/>
        <w:rPr>
          <w:b/>
          <w:bCs/>
        </w:rPr>
      </w:pPr>
    </w:p>
    <w:p w:rsidR="00E105B9" w:rsidRDefault="00D430A2">
      <w:pPr>
        <w:spacing w:before="170" w:after="75"/>
      </w:pPr>
      <w:r>
        <w:rPr>
          <w:b/>
          <w:bCs/>
        </w:rPr>
        <w:t>Art. 4^1  Prorogarea începerii activității de curățare și transport al zăpezii</w:t>
      </w:r>
    </w:p>
    <w:p w:rsidR="00E105B9" w:rsidRDefault="00D430A2">
      <w:pPr>
        <w:spacing w:after="110"/>
        <w:jc w:val="both"/>
      </w:pPr>
      <w:r>
        <w:t>(1) Părțile constată că, la data constituirii sale, operatorul nu dispune de baza materială necesară prestării activității de curățare și transport al zăpezii de pe căile publice și de menținere în funcțiune a acestora pe timp de polei sau de îngheț, respectiv de utilajele, echipamentele și stocurile de materiale antiderapante prevăzute în caietul de sarcini.</w:t>
      </w:r>
    </w:p>
    <w:p w:rsidR="00E105B9" w:rsidRDefault="00D430A2">
      <w:pPr>
        <w:spacing w:after="110"/>
        <w:jc w:val="both"/>
      </w:pPr>
      <w:r>
        <w:t>(2) În consecință, începerea prestării activității prevăzute la art. 3 alin. (2) lit. c) se prorogă pentru sezonul rece 2027-2028. Operatorul are obligația de a fi integral pregătit de intervenție, cu utilaje, materiale, forță de muncă și programe de lucru, până cel târziu la data de 15 octombrie 2027.</w:t>
      </w:r>
    </w:p>
    <w:p w:rsidR="00E105B9" w:rsidRDefault="00D430A2">
      <w:pPr>
        <w:spacing w:after="110"/>
        <w:jc w:val="both"/>
      </w:pPr>
      <w:r>
        <w:t>(3) Pentru sezonul rece 2026-2027, activitatea se asigură de autoritatea locală prin contractarea acesteia în condițiile legislației privind achizițiile publice, cu un operator care deține licența corespunzătoare eliberată de Autoritatea Națională de Reglementare pentru Serviciile Comunitare de Utilități Publice.</w:t>
      </w:r>
    </w:p>
    <w:p w:rsidR="00E105B9" w:rsidRDefault="00D430A2">
      <w:pPr>
        <w:spacing w:after="110"/>
        <w:jc w:val="both"/>
      </w:pPr>
      <w:r>
        <w:t>(4) Până la data prevăzută la alin. (2), tarifele aferente activității, prevăzute în anexa nr. 6, nu se aplică, iar indicatorii de performanță corespunzători acesteia nu sunt opozabili operatorului. Operatorul nu datorează penalitățile prevăzute la art. 19 pentru activitatea a cărei începere este prorogată.</w:t>
      </w:r>
    </w:p>
    <w:p w:rsidR="00E105B9" w:rsidRDefault="00D430A2">
      <w:pPr>
        <w:spacing w:after="110"/>
        <w:jc w:val="both"/>
      </w:pPr>
      <w:r>
        <w:t>(5) Până la data prevăzută la alin. (2), operatorul are obligația de a întreprinde demersurile necesare dotării cu utilajele și echipamentele prevăzute în caietul de sarcini, prin achiziție, închiriere sau preluare în administrare de la autoritatea locală, și de a prezenta acesteia, până la data de 30 iunie 2027, un raport privind stadiul pregătirii activității.</w:t>
      </w:r>
    </w:p>
    <w:p w:rsidR="00E105B9" w:rsidRDefault="00D430A2">
      <w:pPr>
        <w:spacing w:after="110"/>
        <w:jc w:val="both"/>
      </w:pPr>
      <w:r>
        <w:t>(6) În cazul în care, până la data de 15 octombrie 2027, operatorul nu face dovada îndeplinirii condițiilor de prestare, autoritatea locală poate proroga termenul prin act adițional, pentru cel mult un sezon rece, sau poate dispune încetarea parțială a contractului cu privire la această activitate, cu aplicarea corespunzătoare a prevederilor art. 25^1 alin. (3) - (5).</w:t>
      </w:r>
    </w:p>
    <w:p w:rsidR="00E105B9" w:rsidRDefault="00D430A2">
      <w:pPr>
        <w:spacing w:after="110"/>
        <w:jc w:val="both"/>
      </w:pPr>
      <w:r>
        <w:t>(7) Prorogarea prevăzută la prezentul articol nu afectează celelalte activități care fac obiectul contractului, care se prestează potrivit art. 4.</w:t>
      </w:r>
    </w:p>
    <w:p w:rsidR="00E105B9" w:rsidRDefault="00D430A2">
      <w:pPr>
        <w:spacing w:before="170" w:after="75"/>
      </w:pPr>
      <w:r>
        <w:rPr>
          <w:b/>
          <w:bCs/>
        </w:rPr>
        <w:t>Art. 5  Aria de operare</w:t>
      </w:r>
    </w:p>
    <w:p w:rsidR="00E105B9" w:rsidRDefault="00D430A2">
      <w:pPr>
        <w:spacing w:after="110"/>
        <w:jc w:val="both"/>
      </w:pPr>
      <w:r>
        <w:t>Operatorul prestează activitățile menționate la art. 3 în aria administrativ-teritorială a Orașului Buhuși, județul Bacău, denumită în continuare aria de operare.</w:t>
      </w:r>
    </w:p>
    <w:p w:rsidR="00E105B9" w:rsidRPr="00176DD7" w:rsidRDefault="00D430A2">
      <w:pPr>
        <w:pStyle w:val="Heading1"/>
        <w:spacing w:before="300" w:after="140"/>
        <w:jc w:val="center"/>
        <w:rPr>
          <w:color w:val="auto"/>
        </w:rPr>
      </w:pPr>
      <w:r w:rsidRPr="00176DD7">
        <w:rPr>
          <w:b/>
          <w:bCs/>
          <w:color w:val="auto"/>
          <w:sz w:val="23"/>
          <w:szCs w:val="23"/>
        </w:rPr>
        <w:t>CAPITOLUL IV  Bunurile utilizate în derularea contractului</w:t>
      </w:r>
    </w:p>
    <w:p w:rsidR="00E105B9" w:rsidRDefault="00D430A2">
      <w:pPr>
        <w:spacing w:before="170" w:after="75"/>
      </w:pPr>
      <w:r>
        <w:rPr>
          <w:b/>
          <w:bCs/>
        </w:rPr>
        <w:t>Art. 6  Categoriile de bunuri</w:t>
      </w:r>
    </w:p>
    <w:p w:rsidR="00E105B9" w:rsidRDefault="00D430A2">
      <w:pPr>
        <w:spacing w:after="110"/>
        <w:jc w:val="both"/>
      </w:pPr>
      <w:r>
        <w:t>În cadrul prezentului contract, bunurile utilizate pentru prestarea activităților se împart în următoarele categorii:</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936"/>
        <w:gridCol w:w="4589"/>
        <w:gridCol w:w="3227"/>
      </w:tblGrid>
      <w:tr w:rsidR="00E105B9">
        <w:trPr>
          <w:cantSplit/>
          <w:tblHeader/>
        </w:trPr>
        <w:tc>
          <w:tcPr>
            <w:tcW w:w="1936"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Categoria</w:t>
            </w:r>
          </w:p>
        </w:tc>
        <w:tc>
          <w:tcPr>
            <w:tcW w:w="4589"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Definiția</w:t>
            </w:r>
          </w:p>
        </w:tc>
        <w:tc>
          <w:tcPr>
            <w:tcW w:w="3227"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Regimul la încetarea contractului</w:t>
            </w:r>
          </w:p>
        </w:tc>
      </w:tr>
      <w:tr w:rsidR="00E105B9" w:rsidRPr="004A3A5B">
        <w:trPr>
          <w:cantSplit/>
        </w:trPr>
        <w:tc>
          <w:tcPr>
            <w:tcW w:w="1936" w:type="dxa"/>
            <w:tcMar>
              <w:top w:w="45" w:type="dxa"/>
              <w:left w:w="70" w:type="dxa"/>
              <w:bottom w:w="45" w:type="dxa"/>
              <w:right w:w="70" w:type="dxa"/>
            </w:tcMar>
            <w:vAlign w:val="center"/>
          </w:tcPr>
          <w:p w:rsidR="00E105B9" w:rsidRPr="004A3A5B" w:rsidRDefault="00D430A2">
            <w:pPr>
              <w:spacing w:before="10" w:after="10"/>
            </w:pPr>
            <w:r w:rsidRPr="004A3A5B">
              <w:rPr>
                <w:sz w:val="17"/>
                <w:szCs w:val="17"/>
              </w:rPr>
              <w:t>Bunuri de retur</w:t>
            </w:r>
          </w:p>
        </w:tc>
        <w:tc>
          <w:tcPr>
            <w:tcW w:w="4589" w:type="dxa"/>
            <w:tcMar>
              <w:top w:w="45" w:type="dxa"/>
              <w:left w:w="70" w:type="dxa"/>
              <w:bottom w:w="45" w:type="dxa"/>
              <w:right w:w="70" w:type="dxa"/>
            </w:tcMar>
            <w:vAlign w:val="center"/>
          </w:tcPr>
          <w:p w:rsidR="00E105B9" w:rsidRPr="004A3A5B" w:rsidRDefault="00D430A2">
            <w:pPr>
              <w:spacing w:before="10" w:after="10"/>
            </w:pPr>
            <w:r w:rsidRPr="004A3A5B">
              <w:rPr>
                <w:sz w:val="17"/>
                <w:szCs w:val="17"/>
              </w:rPr>
              <w:t>bunurile proprietatea autorității locale puse la dispoziția operatorului pe întreaga durată a contractului, precum și bunurile dobândite sau realizate de operator din fonduri publice, din alocații de la bugetul local, din cota de dezvoltare cuprinsă în tarif ori din orice altă sursă acoperită prin tarif</w:t>
            </w:r>
          </w:p>
        </w:tc>
        <w:tc>
          <w:tcPr>
            <w:tcW w:w="3227" w:type="dxa"/>
            <w:tcMar>
              <w:top w:w="45" w:type="dxa"/>
              <w:left w:w="70" w:type="dxa"/>
              <w:bottom w:w="45" w:type="dxa"/>
              <w:right w:w="70" w:type="dxa"/>
            </w:tcMar>
            <w:vAlign w:val="center"/>
          </w:tcPr>
          <w:p w:rsidR="00E105B9" w:rsidRPr="004A3A5B" w:rsidRDefault="00D430A2">
            <w:pPr>
              <w:spacing w:before="10" w:after="10"/>
            </w:pPr>
            <w:r w:rsidRPr="004A3A5B">
              <w:rPr>
                <w:sz w:val="17"/>
                <w:szCs w:val="17"/>
              </w:rPr>
              <w:t>revin de drept autorității locale, gratuit și libere de orice sarcini, și se integrează în domeniul public al Orașului Buhuși</w:t>
            </w:r>
          </w:p>
        </w:tc>
      </w:tr>
      <w:tr w:rsidR="00E105B9" w:rsidRPr="004A3A5B">
        <w:trPr>
          <w:cantSplit/>
        </w:trPr>
        <w:tc>
          <w:tcPr>
            <w:tcW w:w="1936" w:type="dxa"/>
            <w:tcMar>
              <w:top w:w="45" w:type="dxa"/>
              <w:left w:w="70" w:type="dxa"/>
              <w:bottom w:w="45" w:type="dxa"/>
              <w:right w:w="70" w:type="dxa"/>
            </w:tcMar>
            <w:vAlign w:val="center"/>
          </w:tcPr>
          <w:p w:rsidR="00E105B9" w:rsidRPr="004A3A5B" w:rsidRDefault="00D430A2">
            <w:pPr>
              <w:spacing w:before="10" w:after="10"/>
            </w:pPr>
            <w:r w:rsidRPr="004A3A5B">
              <w:rPr>
                <w:sz w:val="17"/>
                <w:szCs w:val="17"/>
              </w:rPr>
              <w:t>Bunuri proprii</w:t>
            </w:r>
          </w:p>
        </w:tc>
        <w:tc>
          <w:tcPr>
            <w:tcW w:w="4589" w:type="dxa"/>
            <w:tcMar>
              <w:top w:w="45" w:type="dxa"/>
              <w:left w:w="70" w:type="dxa"/>
              <w:bottom w:w="45" w:type="dxa"/>
              <w:right w:w="70" w:type="dxa"/>
            </w:tcMar>
            <w:vAlign w:val="center"/>
          </w:tcPr>
          <w:p w:rsidR="00E105B9" w:rsidRPr="004A3A5B" w:rsidRDefault="00D430A2">
            <w:pPr>
              <w:spacing w:before="10" w:after="10"/>
            </w:pPr>
            <w:r w:rsidRPr="004A3A5B">
              <w:rPr>
                <w:sz w:val="17"/>
                <w:szCs w:val="17"/>
              </w:rPr>
              <w:t>bunurile care aparțin operatorului și nu sunt necesare continuității serviciului</w:t>
            </w:r>
          </w:p>
        </w:tc>
        <w:tc>
          <w:tcPr>
            <w:tcW w:w="3227" w:type="dxa"/>
            <w:tcMar>
              <w:top w:w="45" w:type="dxa"/>
              <w:left w:w="70" w:type="dxa"/>
              <w:bottom w:w="45" w:type="dxa"/>
              <w:right w:w="70" w:type="dxa"/>
            </w:tcMar>
            <w:vAlign w:val="center"/>
          </w:tcPr>
          <w:p w:rsidR="00E105B9" w:rsidRPr="004A3A5B" w:rsidRDefault="00D430A2">
            <w:pPr>
              <w:spacing w:before="10" w:after="10"/>
            </w:pPr>
            <w:r w:rsidRPr="004A3A5B">
              <w:rPr>
                <w:sz w:val="17"/>
                <w:szCs w:val="17"/>
              </w:rPr>
              <w:t>rămân în proprietatea operatorului, iar la desființarea acestuia revin autorității locale</w:t>
            </w:r>
          </w:p>
        </w:tc>
      </w:tr>
    </w:tbl>
    <w:p w:rsidR="00E105B9" w:rsidRDefault="00D430A2">
      <w:pPr>
        <w:spacing w:after="110"/>
        <w:jc w:val="both"/>
      </w:pPr>
      <w:r>
        <w:t xml:space="preserve">Lista bunurilor de retur existente la data semnării contractului este prevăzută în </w:t>
      </w:r>
      <w:r w:rsidR="00176DD7">
        <w:t>A</w:t>
      </w:r>
      <w:r>
        <w:t xml:space="preserve">nexa nr. 3. Pentru acestea se încheie proces-verbal de predare-preluare, care constituie </w:t>
      </w:r>
      <w:r w:rsidR="00176DD7">
        <w:t>A</w:t>
      </w:r>
      <w:r>
        <w:t xml:space="preserve">nexa nr. 4, în termen de </w:t>
      </w:r>
      <w:r w:rsidR="00CA7BFB">
        <w:t>maxim 60</w:t>
      </w:r>
      <w:r>
        <w:t xml:space="preserve"> de zile de la data adoptării hotărârii de dare în administrare.</w:t>
      </w:r>
    </w:p>
    <w:p w:rsidR="00E105B9" w:rsidRDefault="00D430A2">
      <w:pPr>
        <w:spacing w:after="110"/>
        <w:jc w:val="both"/>
      </w:pPr>
      <w:r>
        <w:lastRenderedPageBreak/>
        <w:t xml:space="preserve">În situația în care, pe parcursul executării contractului, </w:t>
      </w:r>
      <w:r w:rsidR="00CA7BFB">
        <w:t xml:space="preserve">autoritatea locală </w:t>
      </w:r>
      <w:r>
        <w:t xml:space="preserve"> investește în bunuri de retur, acestea se predau operatorului pe bază de proces-verbal de predare-preluare.</w:t>
      </w:r>
    </w:p>
    <w:p w:rsidR="00E105B9" w:rsidRDefault="00D430A2">
      <w:pPr>
        <w:spacing w:after="110"/>
        <w:jc w:val="both"/>
      </w:pPr>
      <w:r>
        <w:t>Bunurile de retur, proprietate publică, sunt supuse inventarierii anuale și se evidențiază distinct, extracontabil, în patrimoniul operatorului.</w:t>
      </w:r>
    </w:p>
    <w:p w:rsidR="00E105B9" w:rsidRDefault="00D430A2">
      <w:pPr>
        <w:spacing w:after="110"/>
        <w:jc w:val="both"/>
      </w:pPr>
      <w:r w:rsidRPr="004A3A5B">
        <w:t>Bunurile realizate de operator prin investițiile prevăzute în programul de investiții sunt bunuri de retur și se integrează în domeniul public al Orașului Buhuși la data recepției acestora, fiind evidențiate distinct în inventarul prevăzut în Anexa nr. 3.</w:t>
      </w:r>
    </w:p>
    <w:p w:rsidR="00E105B9" w:rsidRDefault="00D430A2">
      <w:pPr>
        <w:spacing w:before="170" w:after="75"/>
      </w:pPr>
      <w:r>
        <w:rPr>
          <w:b/>
          <w:bCs/>
        </w:rPr>
        <w:t>Art. 7  Exploatarea și întreținerea bunurilor</w:t>
      </w:r>
    </w:p>
    <w:p w:rsidR="00E105B9" w:rsidRDefault="00D430A2">
      <w:pPr>
        <w:spacing w:after="110"/>
        <w:jc w:val="both"/>
      </w:pPr>
      <w:r>
        <w:t>(1) Bunurile de retur se exploatează, se întrețin și se asigură în conformitate cu cerințele producătorului și cu manualul de operare și întreținere, fiind folosite conform destinației și normelor de siguranță.</w:t>
      </w:r>
    </w:p>
    <w:p w:rsidR="00E105B9" w:rsidRDefault="00D430A2">
      <w:pPr>
        <w:spacing w:after="110"/>
        <w:jc w:val="both"/>
      </w:pPr>
      <w:r>
        <w:t>(2) Operatorul asigură, pe cheltuiala sa, întreținerea, reparațiile curente și accidentale, precum și cele capitale care se impun la bunurile primite în administrare, cu personal autorizat.</w:t>
      </w:r>
    </w:p>
    <w:p w:rsidR="00E105B9" w:rsidRDefault="00D430A2">
      <w:pPr>
        <w:spacing w:after="110"/>
        <w:jc w:val="both"/>
      </w:pPr>
      <w:r>
        <w:t xml:space="preserve">(3) Operatorul transmite </w:t>
      </w:r>
      <w:r w:rsidR="00CA7BFB">
        <w:t>autorității locale</w:t>
      </w:r>
      <w:r>
        <w:t>, anual, până la data de 31 ianuarie, situația patrimoniului public la data de 31 decembrie a anului precedent, precum și modificările intervenite, în vederea înscrierii în contabilitatea Orașului Buhuși.</w:t>
      </w:r>
    </w:p>
    <w:p w:rsidR="00E105B9" w:rsidRDefault="00D430A2">
      <w:pPr>
        <w:spacing w:after="110"/>
        <w:jc w:val="both"/>
      </w:pPr>
      <w:r>
        <w:t>(4) Operatorul încheie contracte de asigurare pentru pagubele aduse infrastructurii exploatate, precum și pentru pagubele aduse terților în timpul efectuării operațiunilor.</w:t>
      </w:r>
    </w:p>
    <w:p w:rsidR="00E105B9" w:rsidRDefault="00D430A2">
      <w:pPr>
        <w:spacing w:after="110"/>
        <w:jc w:val="both"/>
      </w:pPr>
      <w:r>
        <w:t xml:space="preserve">(5) Operatorul propune </w:t>
      </w:r>
      <w:r w:rsidR="00CA7BFB">
        <w:t>autorității locale</w:t>
      </w:r>
      <w:r>
        <w:t xml:space="preserve"> scoaterea din funcțiune a mijloacelor fixe aparținând patrimoniului public, dacă este cazul, în baza legislației în vigoare.</w:t>
      </w:r>
    </w:p>
    <w:p w:rsidR="00E105B9" w:rsidRDefault="00D430A2">
      <w:pPr>
        <w:spacing w:after="110"/>
        <w:jc w:val="both"/>
      </w:pPr>
      <w:r>
        <w:t>(6) Nu este permisă amplasarea de reclame de niciun fel pe bunurile de retur utilizate în executarea contractului.</w:t>
      </w:r>
    </w:p>
    <w:p w:rsidR="00E105B9" w:rsidRPr="00176DD7" w:rsidRDefault="00D430A2">
      <w:pPr>
        <w:pStyle w:val="Heading1"/>
        <w:spacing w:before="300" w:after="140"/>
        <w:jc w:val="center"/>
        <w:rPr>
          <w:color w:val="auto"/>
        </w:rPr>
      </w:pPr>
      <w:r w:rsidRPr="00176DD7">
        <w:rPr>
          <w:b/>
          <w:bCs/>
          <w:color w:val="auto"/>
          <w:sz w:val="23"/>
          <w:szCs w:val="23"/>
        </w:rPr>
        <w:t>CAPITOLUL V  Drepturile și obligațiile Părților</w:t>
      </w:r>
    </w:p>
    <w:p w:rsidR="00E105B9" w:rsidRDefault="00D430A2">
      <w:pPr>
        <w:spacing w:before="170" w:after="75"/>
      </w:pPr>
      <w:r>
        <w:rPr>
          <w:b/>
          <w:bCs/>
        </w:rPr>
        <w:t>Art. 8  Drepturile operatorului</w:t>
      </w:r>
    </w:p>
    <w:p w:rsidR="00E105B9" w:rsidRDefault="00D430A2">
      <w:pPr>
        <w:spacing w:after="110"/>
        <w:jc w:val="both"/>
      </w:pPr>
      <w:r>
        <w:t>Operatorul are următoarele drepturi:</w:t>
      </w:r>
    </w:p>
    <w:p w:rsidR="00E105B9" w:rsidRDefault="00D430A2">
      <w:pPr>
        <w:spacing w:after="85"/>
        <w:ind w:left="420" w:hanging="220"/>
        <w:jc w:val="both"/>
      </w:pPr>
      <w:r>
        <w:t xml:space="preserve">a) să încaseze contravaloarea operațiunilor efectuate, aferente fiecărei activități, conform tarifelor aprobate de </w:t>
      </w:r>
      <w:r w:rsidR="00837497">
        <w:t>consiliul locaș</w:t>
      </w:r>
      <w:r>
        <w:t>, cu respectarea metodologiei elaborate de A.N.R.S.C.;</w:t>
      </w:r>
    </w:p>
    <w:p w:rsidR="00E105B9" w:rsidRDefault="00D430A2">
      <w:pPr>
        <w:spacing w:after="85"/>
        <w:ind w:left="420" w:hanging="220"/>
        <w:jc w:val="both"/>
      </w:pPr>
      <w:r>
        <w:t>b) să asigure echilibrul contractual pe durata prezentului contract;</w:t>
      </w:r>
    </w:p>
    <w:p w:rsidR="00E105B9" w:rsidRDefault="00D430A2">
      <w:pPr>
        <w:spacing w:after="85"/>
        <w:ind w:left="420" w:hanging="220"/>
        <w:jc w:val="both"/>
      </w:pPr>
      <w:r>
        <w:t>c) să solicite ajustarea tarifelor în conformitate cu prevederile legale în vigoare la data solicitării;</w:t>
      </w:r>
    </w:p>
    <w:p w:rsidR="00E105B9" w:rsidRDefault="00D430A2">
      <w:pPr>
        <w:spacing w:after="85"/>
        <w:ind w:left="420" w:hanging="220"/>
        <w:jc w:val="both"/>
      </w:pPr>
      <w:r>
        <w:t>d) să propună modificarea tarifelor aprobate în situațiile de schimbare semnificativă a echilibrului contractual;</w:t>
      </w:r>
    </w:p>
    <w:p w:rsidR="00E105B9" w:rsidRDefault="00D430A2">
      <w:pPr>
        <w:spacing w:after="85"/>
        <w:ind w:left="420" w:hanging="220"/>
        <w:jc w:val="both"/>
      </w:pPr>
      <w:r>
        <w:t>e) să beneficieze de exclusivitatea prestării activităților ce fac obiectul prezentului contract, pe raza Orașului Buhuși;</w:t>
      </w:r>
    </w:p>
    <w:p w:rsidR="00E105B9" w:rsidRDefault="00D430A2">
      <w:pPr>
        <w:spacing w:after="85"/>
        <w:ind w:left="420" w:hanging="220"/>
        <w:jc w:val="both"/>
      </w:pPr>
      <w:r>
        <w:t xml:space="preserve">f) să solicite modificarea programului de investiții, notificând </w:t>
      </w:r>
      <w:r w:rsidR="00CA7BFB">
        <w:t>autoritatea locală</w:t>
      </w:r>
      <w:r>
        <w:t xml:space="preserve"> în acest sens;</w:t>
      </w:r>
    </w:p>
    <w:p w:rsidR="00E105B9" w:rsidRDefault="00D430A2">
      <w:pPr>
        <w:spacing w:after="85"/>
        <w:ind w:left="420" w:hanging="220"/>
        <w:jc w:val="both"/>
      </w:pPr>
      <w:r>
        <w:t xml:space="preserve">g) să propună </w:t>
      </w:r>
      <w:r w:rsidR="00CA7BFB">
        <w:t>autorității locale</w:t>
      </w:r>
      <w:r>
        <w:t xml:space="preserve"> spre analiză înlocuirea operațiunii de măturat mecanizat cu cea de măturat manual și invers;</w:t>
      </w:r>
    </w:p>
    <w:p w:rsidR="00E105B9" w:rsidRDefault="00D430A2">
      <w:pPr>
        <w:spacing w:after="85"/>
        <w:ind w:left="420" w:hanging="220"/>
        <w:jc w:val="both"/>
      </w:pPr>
      <w:r>
        <w:t>h) să suspende sau să limiteze prestarea activității către utilizatorii non-casnici, fără plata vreunei penalizări, cu un preaviz de 5 zile lucrătoare, dacă sumele datorate nu au fost achitate după 45 de zile de la primirea facturii</w:t>
      </w:r>
      <w:r w:rsidR="00CA7BFB">
        <w:t>, în cazul operării prin tarif (încheierea de contracte directe cu utilizatorii non casnici)</w:t>
      </w:r>
      <w:r>
        <w:t>;</w:t>
      </w:r>
    </w:p>
    <w:p w:rsidR="00E105B9" w:rsidRDefault="00D430A2">
      <w:pPr>
        <w:spacing w:after="85"/>
        <w:ind w:left="420" w:hanging="220"/>
        <w:jc w:val="both"/>
      </w:pPr>
      <w:r>
        <w:t>i) să solicite recuperarea debitelor în instanță;</w:t>
      </w:r>
    </w:p>
    <w:p w:rsidR="00E105B9" w:rsidRDefault="00D430A2">
      <w:pPr>
        <w:spacing w:before="170" w:after="75"/>
      </w:pPr>
      <w:r>
        <w:rPr>
          <w:b/>
          <w:bCs/>
        </w:rPr>
        <w:t xml:space="preserve">Art. 9  Drepturile </w:t>
      </w:r>
      <w:r w:rsidR="00CA7BFB">
        <w:rPr>
          <w:b/>
          <w:bCs/>
        </w:rPr>
        <w:t>autorității locale</w:t>
      </w:r>
    </w:p>
    <w:p w:rsidR="00E105B9" w:rsidRDefault="00CA7BFB">
      <w:pPr>
        <w:spacing w:after="110"/>
        <w:jc w:val="both"/>
      </w:pPr>
      <w:r>
        <w:t>Autoritatea locală are următoarele drepturi, pe care le exercită în corelare cu regulamentele, politicile tarifare, programele și strategiile de dezvoltare:</w:t>
      </w:r>
    </w:p>
    <w:p w:rsidR="00E105B9" w:rsidRDefault="00D430A2">
      <w:pPr>
        <w:spacing w:after="85"/>
        <w:ind w:left="420" w:hanging="220"/>
        <w:jc w:val="both"/>
      </w:pPr>
      <w:r>
        <w:t>a) să aprobe stabilirea, ajustarea și modificarea tarifelor, la propunerea operatorului, potrivit prevederilor legale în vigoare;</w:t>
      </w:r>
    </w:p>
    <w:p w:rsidR="00E105B9" w:rsidRDefault="00D430A2">
      <w:pPr>
        <w:spacing w:after="85"/>
        <w:ind w:left="420" w:hanging="220"/>
        <w:jc w:val="both"/>
      </w:pPr>
      <w:r>
        <w:t>b) să refuze, în condiții justificate, aprobarea ajustării sau modificării tarifelor solicitate de operator;</w:t>
      </w:r>
    </w:p>
    <w:p w:rsidR="00E105B9" w:rsidRDefault="00D430A2">
      <w:pPr>
        <w:spacing w:after="85"/>
        <w:ind w:left="420" w:hanging="220"/>
        <w:jc w:val="both"/>
      </w:pPr>
      <w:r>
        <w:t>c) să sancționeze operatorul în cazul în care acesta nu îndeplinește indicatorii de performanță și obligațiile stabilite în sarcina sa;</w:t>
      </w:r>
    </w:p>
    <w:p w:rsidR="00E105B9" w:rsidRDefault="00D430A2">
      <w:pPr>
        <w:spacing w:after="85"/>
        <w:ind w:left="420" w:hanging="220"/>
        <w:jc w:val="both"/>
      </w:pPr>
      <w:r>
        <w:lastRenderedPageBreak/>
        <w:t>d) să inspecteze bunurile de retur și să verifice gradul de realizare a investițiilor prevăzute în sarcina operatorului;</w:t>
      </w:r>
    </w:p>
    <w:p w:rsidR="00E105B9" w:rsidRDefault="00D430A2">
      <w:pPr>
        <w:spacing w:after="85"/>
        <w:ind w:left="420" w:hanging="220"/>
        <w:jc w:val="both"/>
      </w:pPr>
      <w:r>
        <w:t>e) să încaseze redevența, conform prevederilor prezentului contract;</w:t>
      </w:r>
    </w:p>
    <w:p w:rsidR="00E105B9" w:rsidRDefault="00D430A2">
      <w:pPr>
        <w:spacing w:after="85"/>
        <w:ind w:left="420" w:hanging="220"/>
        <w:jc w:val="both"/>
      </w:pPr>
      <w:r>
        <w:t>f) să recalculeze redevența în cazul realizării unor investiții în infrastructura serviciului și să le predea operatorului pe bază de proces-verbal, ca bunuri de retur;</w:t>
      </w:r>
    </w:p>
    <w:p w:rsidR="00E105B9" w:rsidRDefault="00D430A2">
      <w:pPr>
        <w:spacing w:after="85"/>
        <w:ind w:left="420" w:hanging="220"/>
        <w:jc w:val="both"/>
      </w:pPr>
      <w:r>
        <w:t>g) să modifice unilateral partea reglementară a contractului, respectiv regulamentul serviciului și caietul de sarcini, pentru motive ce țin de interesul național sau local ori în caz de modificare legislativă, cu posibilitatea pentru operator de a primi o compensație dacă echilibrul contractual este afectat în mod semnificativ;</w:t>
      </w:r>
    </w:p>
    <w:p w:rsidR="00E105B9" w:rsidRDefault="00D430A2">
      <w:pPr>
        <w:spacing w:after="85"/>
        <w:ind w:left="420" w:hanging="220"/>
        <w:jc w:val="both"/>
      </w:pPr>
      <w:r>
        <w:t>h) să modifice frecvențele sau zilele din săptămână prevăzute în graficele de lucrări, în vederea eficientizării activităților;</w:t>
      </w:r>
    </w:p>
    <w:p w:rsidR="00E105B9" w:rsidRDefault="00D430A2">
      <w:pPr>
        <w:spacing w:after="85"/>
        <w:ind w:left="420" w:hanging="220"/>
        <w:jc w:val="both"/>
      </w:pPr>
      <w:r>
        <w:t>i) să solicite operatorului rapoarte periodice privind activitățile desfășurate și stadiul realizării investițiilor;</w:t>
      </w:r>
    </w:p>
    <w:p w:rsidR="00E105B9" w:rsidRDefault="00D430A2">
      <w:pPr>
        <w:spacing w:after="85"/>
        <w:ind w:left="420" w:hanging="220"/>
        <w:jc w:val="both"/>
      </w:pPr>
      <w:r>
        <w:t>j) să verifice și să monitorizeze, prin reprezentanții săi, îndeplinirea obligațiilor contractuale asumate de operator;</w:t>
      </w:r>
    </w:p>
    <w:p w:rsidR="00E105B9" w:rsidRDefault="00D430A2">
      <w:pPr>
        <w:spacing w:after="85"/>
        <w:ind w:left="420" w:hanging="220"/>
        <w:jc w:val="both"/>
      </w:pPr>
      <w:r>
        <w:t>k) să aplice penalități în caz de neexecutare sau de executare cu întârziere a obligațiilor contractuale;</w:t>
      </w:r>
    </w:p>
    <w:p w:rsidR="00E105B9" w:rsidRDefault="00D430A2">
      <w:pPr>
        <w:spacing w:after="85"/>
        <w:ind w:left="420" w:hanging="220"/>
        <w:jc w:val="both"/>
      </w:pPr>
      <w:r>
        <w:t>l) să rezilieze contractul, în condițiile capitolului XIV;</w:t>
      </w:r>
    </w:p>
    <w:p w:rsidR="00E105B9" w:rsidRDefault="00D430A2">
      <w:pPr>
        <w:spacing w:after="85"/>
        <w:ind w:left="420" w:hanging="220"/>
        <w:jc w:val="both"/>
      </w:pPr>
      <w:r>
        <w:t>m) să aprobe modificări și completări la contract, în condițiile legii, prin acte adiționale;</w:t>
      </w:r>
    </w:p>
    <w:p w:rsidR="00E105B9" w:rsidRDefault="00D430A2">
      <w:pPr>
        <w:spacing w:before="170" w:after="75"/>
      </w:pPr>
      <w:r>
        <w:rPr>
          <w:b/>
          <w:bCs/>
        </w:rPr>
        <w:t>Art. 10  Obligațiile operatorului</w:t>
      </w:r>
    </w:p>
    <w:p w:rsidR="00E105B9" w:rsidRDefault="00D430A2">
      <w:pPr>
        <w:spacing w:after="110"/>
        <w:jc w:val="both"/>
      </w:pPr>
      <w:r>
        <w:t>Operatorul are următoarele obligații:</w:t>
      </w:r>
    </w:p>
    <w:p w:rsidR="00E105B9" w:rsidRDefault="00D430A2">
      <w:pPr>
        <w:spacing w:after="85"/>
        <w:ind w:left="420" w:hanging="220"/>
        <w:jc w:val="both"/>
      </w:pPr>
      <w:r>
        <w:t>a) să obțină licența clasa corespunzătoare, eliberată de A.N.R.S.C., în termen de 90 de zile de la data adoptării hotărârii de dare în administrare, precum și avizele, acordurile și autorizațiile necesare, și să le mențină valabile pe cheltuiala sa; prestarea serviciului fără licență este interzisă;</w:t>
      </w:r>
    </w:p>
    <w:p w:rsidR="00E105B9" w:rsidRDefault="00D430A2">
      <w:pPr>
        <w:spacing w:after="85"/>
        <w:ind w:left="420" w:hanging="220"/>
        <w:jc w:val="both"/>
      </w:pPr>
      <w:r>
        <w:t>b) să asigure prestarea activităților conform prevederilor contractuale, cu respectarea regulamentului serviciului și a caietului de sarcini;</w:t>
      </w:r>
    </w:p>
    <w:p w:rsidR="00E105B9" w:rsidRDefault="00D430A2">
      <w:pPr>
        <w:spacing w:after="85"/>
        <w:ind w:left="420" w:hanging="220"/>
        <w:jc w:val="both"/>
      </w:pPr>
      <w:r>
        <w:t>c) să respecte legislația și reglementările în vigoare aplicabile activităților date în administrare, precum și obligațiile aplicabile în domeniile mediului, social și al relațiilor de muncă;</w:t>
      </w:r>
    </w:p>
    <w:p w:rsidR="00E105B9" w:rsidRDefault="00D430A2">
      <w:pPr>
        <w:spacing w:after="85"/>
        <w:ind w:left="420" w:hanging="220"/>
        <w:jc w:val="both"/>
      </w:pPr>
      <w:r>
        <w:t xml:space="preserve">d) să respecte indicatorii de performanță prevăzuți </w:t>
      </w:r>
      <w:r w:rsidRPr="00176DD7">
        <w:t xml:space="preserve">în </w:t>
      </w:r>
      <w:r w:rsidR="00176DD7">
        <w:t>A</w:t>
      </w:r>
      <w:r w:rsidRPr="00176DD7">
        <w:t>nexa nr. 5,</w:t>
      </w:r>
      <w:r>
        <w:t xml:space="preserve"> în special indicatorul de performanță pentru colectarea separată a deșeurilor de hârtie, metal, plastic și sticlă, stabilit la 80% din cantitatea totală generată, și să îmbunătățească în mod continuu calitatea activităților prestate;</w:t>
      </w:r>
    </w:p>
    <w:p w:rsidR="00E105B9" w:rsidRDefault="00D430A2">
      <w:pPr>
        <w:spacing w:after="85"/>
        <w:ind w:left="420" w:hanging="220"/>
        <w:jc w:val="both"/>
      </w:pPr>
      <w:r>
        <w:t>e) să asigure continuitatea serviciului, cu excepția cazurilor de forță majoră, și să intervină operativ în caz de defecțiune;</w:t>
      </w:r>
    </w:p>
    <w:p w:rsidR="00E105B9" w:rsidRDefault="00D430A2">
      <w:pPr>
        <w:spacing w:after="85"/>
        <w:ind w:left="420" w:hanging="220"/>
        <w:jc w:val="both"/>
      </w:pPr>
      <w:r>
        <w:t>f) să țină evidență separată pe fiecare activitate componentă a serviciului, astfel încât să poată fi verificată fundamentarea tarifelor;</w:t>
      </w:r>
    </w:p>
    <w:p w:rsidR="00E105B9" w:rsidRDefault="00D430A2">
      <w:pPr>
        <w:spacing w:after="85"/>
        <w:ind w:left="420" w:hanging="220"/>
        <w:jc w:val="both"/>
      </w:pPr>
      <w:r>
        <w:t>g) să implementeze și să mențină sistemul informatic prevăzut în caietul de sarcini și să actualizeze zilnic baza de date privind cantitățile de deșeuri;</w:t>
      </w:r>
    </w:p>
    <w:p w:rsidR="00E105B9" w:rsidRDefault="00D430A2">
      <w:pPr>
        <w:spacing w:after="85"/>
        <w:ind w:left="420" w:hanging="220"/>
        <w:jc w:val="both"/>
      </w:pPr>
      <w:r>
        <w:t>h) să furnizeze</w:t>
      </w:r>
      <w:r w:rsidR="00837497">
        <w:t xml:space="preserve"> autorității locale</w:t>
      </w:r>
      <w:r>
        <w:t xml:space="preserve"> și A.N.R.S.C., în termenul solicitat, informațiile și documentele pe baza cărora prestează activitățile;</w:t>
      </w:r>
    </w:p>
    <w:p w:rsidR="00E105B9" w:rsidRDefault="00D430A2">
      <w:pPr>
        <w:spacing w:after="85"/>
        <w:ind w:left="420" w:hanging="220"/>
        <w:jc w:val="both"/>
      </w:pPr>
      <w:r>
        <w:t>i) să factureze serviciul prestat și să evidențieze distinct pe factură contribuția pentru economia circulară, atunci când aceasta se datorează;</w:t>
      </w:r>
    </w:p>
    <w:p w:rsidR="00E105B9" w:rsidRDefault="00D430A2">
      <w:pPr>
        <w:spacing w:after="85"/>
        <w:ind w:left="420" w:hanging="220"/>
        <w:jc w:val="both"/>
      </w:pPr>
      <w:r w:rsidRPr="00176DD7">
        <w:t>j) să plătească redevența stabilită prin contract, precum și redevența recalculată, după caz;</w:t>
      </w:r>
    </w:p>
    <w:p w:rsidR="00E105B9" w:rsidRDefault="00D430A2">
      <w:pPr>
        <w:spacing w:after="85"/>
        <w:ind w:left="420" w:hanging="220"/>
        <w:jc w:val="both"/>
      </w:pPr>
      <w:r>
        <w:t>k) să plătească sumele și penalitățile contractuale, în cuantumul prevăzut de prezentul contract, în caz de nerespectare a obligațiilor sale și a indicatorilor de performanță;</w:t>
      </w:r>
    </w:p>
    <w:p w:rsidR="00E105B9" w:rsidRDefault="00D430A2">
      <w:pPr>
        <w:spacing w:after="85"/>
        <w:ind w:left="420" w:hanging="220"/>
        <w:jc w:val="both"/>
      </w:pPr>
      <w:r>
        <w:t>l) să înregistreze toate reclamațiile și sesizările într-un registru și să răspundă în termen de maximum 30 de zile;</w:t>
      </w:r>
    </w:p>
    <w:p w:rsidR="00E105B9" w:rsidRDefault="00D430A2">
      <w:pPr>
        <w:spacing w:after="85"/>
        <w:ind w:left="420" w:hanging="220"/>
        <w:jc w:val="both"/>
      </w:pPr>
      <w:r>
        <w:t>m) să deruleze campaniile de informare și conștientizare a utilizatorilor prevăzute în caietul de sarcini;</w:t>
      </w:r>
    </w:p>
    <w:p w:rsidR="00E105B9" w:rsidRDefault="00D430A2">
      <w:pPr>
        <w:spacing w:after="85"/>
        <w:ind w:left="420" w:hanging="220"/>
        <w:jc w:val="both"/>
      </w:pPr>
      <w:r>
        <w:t>n) să asigure personalul calificat și în număr suficient pe toată durata prestării, conducerea operativă, mijloacele tehnice și personalul de intervenție în situații de urgență, precum și echipamentul de protecție;</w:t>
      </w:r>
    </w:p>
    <w:p w:rsidR="00E105B9" w:rsidRDefault="00D430A2">
      <w:pPr>
        <w:spacing w:after="85"/>
        <w:ind w:left="420" w:hanging="220"/>
        <w:jc w:val="both"/>
      </w:pPr>
      <w:r>
        <w:t>o) să accepte modificarea graficelor de lucrări, astfel cum este precizat în caietul de sarcini, ori de câte ori este necesar pentru eficientizarea activităților;</w:t>
      </w:r>
    </w:p>
    <w:p w:rsidR="00E105B9" w:rsidRDefault="00D430A2">
      <w:pPr>
        <w:spacing w:after="85"/>
        <w:ind w:left="420" w:hanging="220"/>
        <w:jc w:val="both"/>
      </w:pPr>
      <w:r>
        <w:t>p) să efectueze investițiile la care s-a obligat, în conformitate cu programul de investiții;</w:t>
      </w:r>
    </w:p>
    <w:p w:rsidR="00E105B9" w:rsidRDefault="00D430A2">
      <w:pPr>
        <w:spacing w:after="85"/>
        <w:ind w:left="420" w:hanging="220"/>
        <w:jc w:val="both"/>
      </w:pPr>
      <w:r>
        <w:lastRenderedPageBreak/>
        <w:t>q) să utilizeze echipamente și mijloace de transport conforme cu cerințele tehnice și de mediu și să aplice metode performante de management;</w:t>
      </w:r>
    </w:p>
    <w:p w:rsidR="00E105B9" w:rsidRDefault="00D430A2">
      <w:pPr>
        <w:spacing w:after="85"/>
        <w:ind w:left="420" w:hanging="220"/>
        <w:jc w:val="both"/>
      </w:pPr>
      <w:r>
        <w:t xml:space="preserve">r) să informeze </w:t>
      </w:r>
      <w:r w:rsidR="00837497">
        <w:t>autoritatea locală</w:t>
      </w:r>
      <w:r>
        <w:t xml:space="preserve"> în cazul în care intervin modificări la condițiile atașate autorizațiilor sau elemente care pot afecta prezentul contract;</w:t>
      </w:r>
    </w:p>
    <w:p w:rsidR="00E105B9" w:rsidRDefault="00D430A2">
      <w:pPr>
        <w:spacing w:after="85"/>
        <w:ind w:left="420" w:hanging="220"/>
        <w:jc w:val="both"/>
      </w:pPr>
      <w:r>
        <w:t>s) să notifice cauzele de natură să conducă la reducerea activității și măsurile ce se impun pentru asigurarea continuității;</w:t>
      </w:r>
    </w:p>
    <w:p w:rsidR="00E105B9" w:rsidRDefault="00D430A2">
      <w:pPr>
        <w:spacing w:after="85"/>
        <w:ind w:left="420" w:hanging="220"/>
        <w:jc w:val="both"/>
      </w:pPr>
      <w:r>
        <w:t>t) să plătească despăgubiri persoanelor fizice sau juridice pentru prejudiciile provocate din culpă, precum și pentru întreruperea nejustificată a prestării;</w:t>
      </w:r>
    </w:p>
    <w:p w:rsidR="00E105B9" w:rsidRDefault="00D430A2">
      <w:pPr>
        <w:spacing w:after="85"/>
        <w:ind w:left="420" w:hanging="220"/>
        <w:jc w:val="both"/>
      </w:pPr>
      <w:r>
        <w:t>u) să restituie bunurile de retur, în deplină proprietate, gratuit și libere de orice sarcini, la încetarea contractului;</w:t>
      </w:r>
    </w:p>
    <w:p w:rsidR="00E105B9" w:rsidRDefault="00D430A2">
      <w:pPr>
        <w:spacing w:after="85"/>
        <w:ind w:left="420" w:hanging="220"/>
        <w:jc w:val="both"/>
      </w:pPr>
      <w:r>
        <w:t xml:space="preserve">v) la încetarea contractului din alte cauze decât împlinirea termenului, forța majoră și înțelegerea Părților, să asigure continuitatea prestării activităților, în condițiile prezentului contract, până la preluarea acestora de către </w:t>
      </w:r>
      <w:r w:rsidR="00CA7BFB">
        <w:t>autoritatea locală</w:t>
      </w:r>
      <w:r>
        <w:t>, dar nu mai mult de 90 de zile;</w:t>
      </w:r>
    </w:p>
    <w:p w:rsidR="00E105B9" w:rsidRDefault="00D430A2">
      <w:pPr>
        <w:spacing w:before="170" w:after="75"/>
      </w:pPr>
      <w:r>
        <w:rPr>
          <w:b/>
          <w:bCs/>
        </w:rPr>
        <w:t xml:space="preserve">Art. 11  Obligațiile </w:t>
      </w:r>
      <w:r w:rsidR="00CA7BFB">
        <w:rPr>
          <w:b/>
          <w:bCs/>
        </w:rPr>
        <w:t>autorității locale</w:t>
      </w:r>
    </w:p>
    <w:p w:rsidR="00E105B9" w:rsidRDefault="00CA7BFB">
      <w:pPr>
        <w:spacing w:after="110"/>
        <w:jc w:val="both"/>
      </w:pPr>
      <w:r>
        <w:t>Autoritatea locală are următoarele obligații:</w:t>
      </w:r>
    </w:p>
    <w:p w:rsidR="00E105B9" w:rsidRDefault="00D430A2">
      <w:pPr>
        <w:spacing w:after="85"/>
        <w:ind w:left="420" w:hanging="220"/>
        <w:jc w:val="both"/>
      </w:pPr>
      <w:r>
        <w:t>a) să nu îl tulbure pe operator în exercitarea drepturilor ce rezultă din prezentul contract;</w:t>
      </w:r>
    </w:p>
    <w:p w:rsidR="00E105B9" w:rsidRDefault="00D430A2">
      <w:pPr>
        <w:spacing w:after="85"/>
        <w:ind w:left="420" w:hanging="220"/>
        <w:jc w:val="both"/>
      </w:pPr>
      <w:r>
        <w:t>b) să notifice operatorului apariția oricăror împrejurări de natură să aducă atingere drepturilor acestuia;</w:t>
      </w:r>
    </w:p>
    <w:p w:rsidR="00E105B9" w:rsidRDefault="00D430A2">
      <w:pPr>
        <w:spacing w:after="85"/>
        <w:ind w:left="420" w:hanging="220"/>
        <w:jc w:val="both"/>
      </w:pPr>
      <w:r>
        <w:t>c) să predea, pe bază de proces-verbal de predare-preluare, bunurile de retur care fac obiectul contractului, împreună cu inventarul existent, libere de orice sarcini, precum și pe măsură ce apar noi astfel de bunuri;</w:t>
      </w:r>
    </w:p>
    <w:p w:rsidR="00E105B9" w:rsidRDefault="00D430A2">
      <w:pPr>
        <w:spacing w:after="85"/>
        <w:ind w:left="420" w:hanging="220"/>
        <w:jc w:val="both"/>
      </w:pPr>
      <w:r>
        <w:t>d) să verifice periodic respectarea clauzelor contractuale, îndeplinirea indicatorilor de performanță, calitatea serviciului prestat și menținerea echilibrului contractual;</w:t>
      </w:r>
    </w:p>
    <w:p w:rsidR="00E105B9" w:rsidRDefault="00D430A2">
      <w:pPr>
        <w:spacing w:after="85"/>
        <w:ind w:left="420" w:hanging="220"/>
        <w:jc w:val="both"/>
      </w:pPr>
      <w:r>
        <w:t>e) să aprobe, în condițiile legii, ajustarea sau modificarea tarifelor, pe baza documentației de fundamentare depuse de operator;</w:t>
      </w:r>
    </w:p>
    <w:p w:rsidR="00E105B9" w:rsidRDefault="00D430A2">
      <w:pPr>
        <w:spacing w:after="85"/>
        <w:ind w:left="420" w:hanging="220"/>
        <w:jc w:val="both"/>
      </w:pPr>
      <w:r>
        <w:t>f) să achite contravaloarea prestațiilor pentru care are calitatea de beneficiar, respectiv salubrizarea stradală, deszăpezirea, deșeurile municipale abandonate și deșeurile din construcții abandonate;</w:t>
      </w:r>
    </w:p>
    <w:p w:rsidR="00E105B9" w:rsidRDefault="00D430A2">
      <w:pPr>
        <w:spacing w:after="85"/>
        <w:ind w:left="420" w:hanging="220"/>
        <w:jc w:val="both"/>
      </w:pPr>
      <w:r>
        <w:t>g) să încaseze taxa specială de salubrizare de la utilizatorii casnici și să vireze operatorului sumele cuvenite, în condițiile stabilite prin regulamentul de instituire a taxei;</w:t>
      </w:r>
    </w:p>
    <w:p w:rsidR="00E105B9" w:rsidRDefault="00D430A2">
      <w:pPr>
        <w:spacing w:after="85"/>
        <w:ind w:left="420" w:hanging="220"/>
        <w:jc w:val="both"/>
      </w:pPr>
      <w:r>
        <w:t>h) să își asume, pe perioada derulării contractului, responsabilitățile și obligațiile ce decurg din calitatea de proprietar al bunurilor date în administrare, cu excepția celor transferate operatorului prin prezentul contract;</w:t>
      </w:r>
    </w:p>
    <w:p w:rsidR="00E105B9" w:rsidRPr="00176DD7" w:rsidRDefault="00D430A2">
      <w:pPr>
        <w:pStyle w:val="Heading1"/>
        <w:spacing w:before="300" w:after="140"/>
        <w:jc w:val="center"/>
        <w:rPr>
          <w:color w:val="auto"/>
        </w:rPr>
      </w:pPr>
      <w:r w:rsidRPr="00176DD7">
        <w:rPr>
          <w:b/>
          <w:bCs/>
          <w:color w:val="auto"/>
          <w:sz w:val="23"/>
          <w:szCs w:val="23"/>
        </w:rPr>
        <w:t>CAPITOLUL VI  Executarea contractului. Tarifele</w:t>
      </w:r>
    </w:p>
    <w:p w:rsidR="00E105B9" w:rsidRDefault="00D430A2">
      <w:pPr>
        <w:spacing w:before="170" w:after="75"/>
      </w:pPr>
      <w:r>
        <w:rPr>
          <w:b/>
          <w:bCs/>
        </w:rPr>
        <w:t>Art. 12  Tarifele</w:t>
      </w:r>
    </w:p>
    <w:p w:rsidR="00E105B9" w:rsidRDefault="00D430A2">
      <w:pPr>
        <w:spacing w:after="110"/>
        <w:jc w:val="both"/>
      </w:pPr>
      <w:r>
        <w:t>(1) Stabilirea, ajustarea și modificarea tarifelor se efectuează în conformitate cu metodologia adoptată de autoritatea de reglementare, respectiv Ordinul președintelui A.N.R.S.C. nr. 640/2022, și se aprobă prin hotărâre a Consiliului Local al Orașului Buhuși, fără a fi necesară încheierea unui act adițional la prezentul contract.</w:t>
      </w:r>
    </w:p>
    <w:p w:rsidR="00E105B9" w:rsidRDefault="00D430A2">
      <w:pPr>
        <w:spacing w:after="110"/>
        <w:jc w:val="both"/>
      </w:pPr>
      <w:r>
        <w:t>(2) Tarifele de operare aplicabile la data încheierii prezentului contract sunt următoarele:</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3585"/>
        <w:gridCol w:w="1577"/>
        <w:gridCol w:w="1505"/>
        <w:gridCol w:w="3083"/>
      </w:tblGrid>
      <w:tr w:rsidR="00E105B9">
        <w:trPr>
          <w:cantSplit/>
          <w:tblHeader/>
        </w:trPr>
        <w:tc>
          <w:tcPr>
            <w:tcW w:w="3585"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Activitatea</w:t>
            </w:r>
          </w:p>
        </w:tc>
        <w:tc>
          <w:tcPr>
            <w:tcW w:w="1577" w:type="dxa"/>
            <w:shd w:val="clear" w:color="auto" w:fill="D9D9D9"/>
            <w:tcMar>
              <w:top w:w="45" w:type="dxa"/>
              <w:left w:w="70" w:type="dxa"/>
              <w:bottom w:w="45" w:type="dxa"/>
              <w:right w:w="70" w:type="dxa"/>
            </w:tcMar>
            <w:vAlign w:val="center"/>
          </w:tcPr>
          <w:p w:rsidR="00E105B9" w:rsidRDefault="00D430A2">
            <w:pPr>
              <w:spacing w:before="10" w:after="10"/>
              <w:jc w:val="center"/>
            </w:pPr>
            <w:r>
              <w:rPr>
                <w:b/>
                <w:bCs/>
                <w:sz w:val="17"/>
                <w:szCs w:val="17"/>
              </w:rPr>
              <w:t>Tariful</w:t>
            </w:r>
          </w:p>
        </w:tc>
        <w:tc>
          <w:tcPr>
            <w:tcW w:w="1505" w:type="dxa"/>
            <w:shd w:val="clear" w:color="auto" w:fill="D9D9D9"/>
            <w:tcMar>
              <w:top w:w="45" w:type="dxa"/>
              <w:left w:w="70" w:type="dxa"/>
              <w:bottom w:w="45" w:type="dxa"/>
              <w:right w:w="70" w:type="dxa"/>
            </w:tcMar>
            <w:vAlign w:val="center"/>
          </w:tcPr>
          <w:p w:rsidR="00E105B9" w:rsidRDefault="00D430A2">
            <w:pPr>
              <w:spacing w:before="10" w:after="10"/>
              <w:jc w:val="center"/>
            </w:pPr>
            <w:r>
              <w:rPr>
                <w:b/>
                <w:bCs/>
                <w:sz w:val="17"/>
                <w:szCs w:val="17"/>
              </w:rPr>
              <w:t>Unitatea de măsură</w:t>
            </w:r>
          </w:p>
        </w:tc>
        <w:tc>
          <w:tcPr>
            <w:tcW w:w="3083"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Suportat de</w:t>
            </w:r>
          </w:p>
        </w:tc>
      </w:tr>
      <w:tr w:rsidR="00E105B9">
        <w:trPr>
          <w:cantSplit/>
        </w:trPr>
        <w:tc>
          <w:tcPr>
            <w:tcW w:w="3585" w:type="dxa"/>
            <w:tcMar>
              <w:top w:w="45" w:type="dxa"/>
              <w:left w:w="70" w:type="dxa"/>
              <w:bottom w:w="45" w:type="dxa"/>
              <w:right w:w="70" w:type="dxa"/>
            </w:tcMar>
            <w:vAlign w:val="center"/>
          </w:tcPr>
          <w:p w:rsidR="00E105B9" w:rsidRDefault="00D430A2">
            <w:pPr>
              <w:spacing w:before="10" w:after="10"/>
            </w:pPr>
            <w:r>
              <w:rPr>
                <w:sz w:val="17"/>
                <w:szCs w:val="17"/>
              </w:rPr>
              <w:t>Colectarea separată și transportul separat al deșeurilor reziduale</w:t>
            </w:r>
          </w:p>
        </w:tc>
        <w:tc>
          <w:tcPr>
            <w:tcW w:w="1577" w:type="dxa"/>
            <w:tcMar>
              <w:top w:w="45" w:type="dxa"/>
              <w:left w:w="70" w:type="dxa"/>
              <w:bottom w:w="45" w:type="dxa"/>
              <w:right w:w="70" w:type="dxa"/>
            </w:tcMar>
            <w:vAlign w:val="center"/>
          </w:tcPr>
          <w:p w:rsidR="00E105B9" w:rsidRDefault="00D430A2">
            <w:pPr>
              <w:spacing w:before="10" w:after="10"/>
              <w:jc w:val="center"/>
            </w:pPr>
            <w:r>
              <w:rPr>
                <w:sz w:val="17"/>
                <w:szCs w:val="17"/>
              </w:rPr>
              <w:t>328,04</w:t>
            </w:r>
          </w:p>
        </w:tc>
        <w:tc>
          <w:tcPr>
            <w:tcW w:w="1505" w:type="dxa"/>
            <w:tcMar>
              <w:top w:w="45" w:type="dxa"/>
              <w:left w:w="70" w:type="dxa"/>
              <w:bottom w:w="45" w:type="dxa"/>
              <w:right w:w="70" w:type="dxa"/>
            </w:tcMar>
            <w:vAlign w:val="center"/>
          </w:tcPr>
          <w:p w:rsidR="00E105B9" w:rsidRDefault="00D430A2">
            <w:pPr>
              <w:spacing w:before="10" w:after="10"/>
              <w:jc w:val="center"/>
            </w:pPr>
            <w:r>
              <w:rPr>
                <w:sz w:val="17"/>
                <w:szCs w:val="17"/>
              </w:rPr>
              <w:t>lei/tonă</w:t>
            </w:r>
          </w:p>
        </w:tc>
        <w:tc>
          <w:tcPr>
            <w:tcW w:w="3083" w:type="dxa"/>
            <w:tcMar>
              <w:top w:w="45" w:type="dxa"/>
              <w:left w:w="70" w:type="dxa"/>
              <w:bottom w:w="45" w:type="dxa"/>
              <w:right w:w="70" w:type="dxa"/>
            </w:tcMar>
            <w:vAlign w:val="center"/>
          </w:tcPr>
          <w:p w:rsidR="00E105B9" w:rsidRDefault="00D430A2">
            <w:pPr>
              <w:spacing w:before="10" w:after="10"/>
            </w:pPr>
            <w:r>
              <w:rPr>
                <w:sz w:val="17"/>
                <w:szCs w:val="17"/>
              </w:rPr>
              <w:t>taxa specială și utilizatorii non-casnici</w:t>
            </w:r>
          </w:p>
        </w:tc>
      </w:tr>
      <w:tr w:rsidR="00E105B9">
        <w:trPr>
          <w:cantSplit/>
        </w:trPr>
        <w:tc>
          <w:tcPr>
            <w:tcW w:w="3585" w:type="dxa"/>
            <w:tcMar>
              <w:top w:w="45" w:type="dxa"/>
              <w:left w:w="70" w:type="dxa"/>
              <w:bottom w:w="45" w:type="dxa"/>
              <w:right w:w="70" w:type="dxa"/>
            </w:tcMar>
            <w:vAlign w:val="center"/>
          </w:tcPr>
          <w:p w:rsidR="00E105B9" w:rsidRDefault="00D430A2">
            <w:pPr>
              <w:spacing w:before="10" w:after="10"/>
            </w:pPr>
            <w:r>
              <w:rPr>
                <w:sz w:val="17"/>
                <w:szCs w:val="17"/>
              </w:rPr>
              <w:t>Colectarea separată și transportul separat al biodeșeurilor</w:t>
            </w:r>
          </w:p>
        </w:tc>
        <w:tc>
          <w:tcPr>
            <w:tcW w:w="1577" w:type="dxa"/>
            <w:tcMar>
              <w:top w:w="45" w:type="dxa"/>
              <w:left w:w="70" w:type="dxa"/>
              <w:bottom w:w="45" w:type="dxa"/>
              <w:right w:w="70" w:type="dxa"/>
            </w:tcMar>
            <w:vAlign w:val="center"/>
          </w:tcPr>
          <w:p w:rsidR="00E105B9" w:rsidRPr="00326C34" w:rsidRDefault="00D430A2">
            <w:pPr>
              <w:spacing w:before="20" w:after="20"/>
              <w:jc w:val="center"/>
            </w:pPr>
            <w:r w:rsidRPr="00326C34">
              <w:rPr>
                <w:rFonts w:ascii="Times New Roman" w:hAnsi="Times New Roman"/>
                <w:sz w:val="17"/>
              </w:rPr>
              <w:t>497,45</w:t>
            </w:r>
          </w:p>
          <w:p w:rsidR="00BE78C2" w:rsidRPr="00326C34" w:rsidRDefault="00D430A2">
            <w:pPr>
              <w:spacing w:before="20" w:after="20"/>
              <w:jc w:val="center"/>
            </w:pPr>
            <w:r w:rsidRPr="00326C34">
              <w:rPr>
                <w:rFonts w:ascii="Times New Roman" w:hAnsi="Times New Roman"/>
                <w:sz w:val="17"/>
              </w:rPr>
              <w:t>174,11</w:t>
            </w:r>
          </w:p>
        </w:tc>
        <w:tc>
          <w:tcPr>
            <w:tcW w:w="1505" w:type="dxa"/>
            <w:tcMar>
              <w:top w:w="45" w:type="dxa"/>
              <w:left w:w="70" w:type="dxa"/>
              <w:bottom w:w="45" w:type="dxa"/>
              <w:right w:w="70" w:type="dxa"/>
            </w:tcMar>
            <w:vAlign w:val="center"/>
          </w:tcPr>
          <w:p w:rsidR="00E105B9" w:rsidRPr="00326C34" w:rsidRDefault="00D430A2">
            <w:pPr>
              <w:spacing w:before="20" w:after="20"/>
              <w:jc w:val="center"/>
            </w:pPr>
            <w:r w:rsidRPr="00326C34">
              <w:rPr>
                <w:rFonts w:ascii="Times New Roman" w:hAnsi="Times New Roman"/>
                <w:sz w:val="17"/>
              </w:rPr>
              <w:t>lei/tonă</w:t>
            </w:r>
          </w:p>
          <w:p w:rsidR="00BE78C2" w:rsidRPr="00326C34" w:rsidRDefault="00D430A2">
            <w:pPr>
              <w:spacing w:before="20" w:after="20"/>
              <w:jc w:val="center"/>
            </w:pPr>
            <w:r w:rsidRPr="00326C34">
              <w:rPr>
                <w:rFonts w:ascii="Times New Roman" w:hAnsi="Times New Roman"/>
                <w:sz w:val="17"/>
              </w:rPr>
              <w:t>lei/mc</w:t>
            </w:r>
          </w:p>
        </w:tc>
        <w:tc>
          <w:tcPr>
            <w:tcW w:w="3083" w:type="dxa"/>
            <w:tcMar>
              <w:top w:w="45" w:type="dxa"/>
              <w:left w:w="70" w:type="dxa"/>
              <w:bottom w:w="45" w:type="dxa"/>
              <w:right w:w="70" w:type="dxa"/>
            </w:tcMar>
            <w:vAlign w:val="center"/>
          </w:tcPr>
          <w:p w:rsidR="00E105B9" w:rsidRPr="00326C34" w:rsidRDefault="00D430A2">
            <w:pPr>
              <w:spacing w:before="20" w:after="20"/>
            </w:pPr>
            <w:r w:rsidRPr="00326C34">
              <w:rPr>
                <w:rFonts w:ascii="Times New Roman" w:hAnsi="Times New Roman"/>
                <w:sz w:val="17"/>
              </w:rPr>
              <w:t>taxa specială și utilizatorii non-casnici</w:t>
            </w:r>
          </w:p>
          <w:p w:rsidR="00BE78C2" w:rsidRDefault="00D430A2">
            <w:pPr>
              <w:spacing w:before="20" w:after="20"/>
            </w:pPr>
            <w:r w:rsidRPr="00326C34">
              <w:rPr>
                <w:rFonts w:ascii="Times New Roman" w:hAnsi="Times New Roman"/>
                <w:sz w:val="17"/>
              </w:rPr>
              <w:t>tarif pe unitatea de volum, pentru utilizatorii non-casnici și pentru deșeurile verzi colectate la cererea utilizatorilor casnici</w:t>
            </w:r>
          </w:p>
        </w:tc>
      </w:tr>
      <w:tr w:rsidR="00E105B9">
        <w:trPr>
          <w:cantSplit/>
        </w:trPr>
        <w:tc>
          <w:tcPr>
            <w:tcW w:w="3585" w:type="dxa"/>
            <w:tcMar>
              <w:top w:w="45" w:type="dxa"/>
              <w:left w:w="70" w:type="dxa"/>
              <w:bottom w:w="45" w:type="dxa"/>
              <w:right w:w="70" w:type="dxa"/>
            </w:tcMar>
            <w:vAlign w:val="center"/>
          </w:tcPr>
          <w:p w:rsidR="00E105B9" w:rsidRDefault="00D430A2">
            <w:pPr>
              <w:spacing w:before="10" w:after="10"/>
            </w:pPr>
            <w:r>
              <w:rPr>
                <w:sz w:val="17"/>
                <w:szCs w:val="17"/>
              </w:rPr>
              <w:t>Colectarea separată și transportul separat al deșeurilor reciclabile</w:t>
            </w:r>
          </w:p>
        </w:tc>
        <w:tc>
          <w:tcPr>
            <w:tcW w:w="1577" w:type="dxa"/>
            <w:tcMar>
              <w:top w:w="45" w:type="dxa"/>
              <w:left w:w="70" w:type="dxa"/>
              <w:bottom w:w="45" w:type="dxa"/>
              <w:right w:w="70" w:type="dxa"/>
            </w:tcMar>
            <w:vAlign w:val="center"/>
          </w:tcPr>
          <w:p w:rsidR="00E105B9" w:rsidRDefault="00D430A2">
            <w:pPr>
              <w:spacing w:before="10" w:after="10"/>
              <w:jc w:val="center"/>
            </w:pPr>
            <w:r>
              <w:rPr>
                <w:sz w:val="17"/>
                <w:szCs w:val="17"/>
              </w:rPr>
              <w:t>1.082,68</w:t>
            </w:r>
          </w:p>
        </w:tc>
        <w:tc>
          <w:tcPr>
            <w:tcW w:w="1505" w:type="dxa"/>
            <w:tcMar>
              <w:top w:w="45" w:type="dxa"/>
              <w:left w:w="70" w:type="dxa"/>
              <w:bottom w:w="45" w:type="dxa"/>
              <w:right w:w="70" w:type="dxa"/>
            </w:tcMar>
            <w:vAlign w:val="center"/>
          </w:tcPr>
          <w:p w:rsidR="00E105B9" w:rsidRDefault="00D430A2">
            <w:pPr>
              <w:spacing w:before="10" w:after="10"/>
              <w:jc w:val="center"/>
            </w:pPr>
            <w:r>
              <w:rPr>
                <w:sz w:val="17"/>
                <w:szCs w:val="17"/>
              </w:rPr>
              <w:t>lei/tonă</w:t>
            </w:r>
          </w:p>
        </w:tc>
        <w:tc>
          <w:tcPr>
            <w:tcW w:w="3083" w:type="dxa"/>
            <w:tcMar>
              <w:top w:w="45" w:type="dxa"/>
              <w:left w:w="70" w:type="dxa"/>
              <w:bottom w:w="45" w:type="dxa"/>
              <w:right w:w="70" w:type="dxa"/>
            </w:tcMar>
            <w:vAlign w:val="center"/>
          </w:tcPr>
          <w:p w:rsidR="00E105B9" w:rsidRDefault="00D430A2">
            <w:pPr>
              <w:spacing w:before="10" w:after="10"/>
            </w:pPr>
            <w:r>
              <w:rPr>
                <w:sz w:val="17"/>
                <w:szCs w:val="17"/>
              </w:rPr>
              <w:t>taxa specială și utilizatorii non-casnici</w:t>
            </w:r>
          </w:p>
        </w:tc>
      </w:tr>
      <w:tr w:rsidR="00E105B9">
        <w:trPr>
          <w:cantSplit/>
        </w:trPr>
        <w:tc>
          <w:tcPr>
            <w:tcW w:w="3585" w:type="dxa"/>
            <w:tcMar>
              <w:top w:w="45" w:type="dxa"/>
              <w:left w:w="70" w:type="dxa"/>
              <w:bottom w:w="45" w:type="dxa"/>
              <w:right w:w="70" w:type="dxa"/>
            </w:tcMar>
            <w:vAlign w:val="center"/>
          </w:tcPr>
          <w:p w:rsidR="00E105B9" w:rsidRDefault="00D430A2">
            <w:pPr>
              <w:spacing w:before="10" w:after="10"/>
            </w:pPr>
            <w:r>
              <w:rPr>
                <w:sz w:val="17"/>
                <w:szCs w:val="17"/>
              </w:rPr>
              <w:t>Colectarea separată și transportul separat al D.E.E.E.</w:t>
            </w:r>
          </w:p>
        </w:tc>
        <w:tc>
          <w:tcPr>
            <w:tcW w:w="1577" w:type="dxa"/>
            <w:tcMar>
              <w:top w:w="45" w:type="dxa"/>
              <w:left w:w="70" w:type="dxa"/>
              <w:bottom w:w="45" w:type="dxa"/>
              <w:right w:w="70" w:type="dxa"/>
            </w:tcMar>
            <w:vAlign w:val="center"/>
          </w:tcPr>
          <w:p w:rsidR="00E105B9" w:rsidRDefault="00D430A2">
            <w:pPr>
              <w:spacing w:before="10" w:after="10"/>
              <w:jc w:val="center"/>
            </w:pPr>
            <w:r>
              <w:rPr>
                <w:sz w:val="17"/>
                <w:szCs w:val="17"/>
              </w:rPr>
              <w:t>180,</w:t>
            </w:r>
            <w:r w:rsidR="000B553A">
              <w:rPr>
                <w:sz w:val="17"/>
                <w:szCs w:val="17"/>
              </w:rPr>
              <w:t>30</w:t>
            </w:r>
          </w:p>
        </w:tc>
        <w:tc>
          <w:tcPr>
            <w:tcW w:w="1505" w:type="dxa"/>
            <w:tcMar>
              <w:top w:w="45" w:type="dxa"/>
              <w:left w:w="70" w:type="dxa"/>
              <w:bottom w:w="45" w:type="dxa"/>
              <w:right w:w="70" w:type="dxa"/>
            </w:tcMar>
            <w:vAlign w:val="center"/>
          </w:tcPr>
          <w:p w:rsidR="00E105B9" w:rsidRDefault="00D430A2">
            <w:pPr>
              <w:spacing w:before="10" w:after="10"/>
              <w:jc w:val="center"/>
            </w:pPr>
            <w:r>
              <w:rPr>
                <w:sz w:val="17"/>
                <w:szCs w:val="17"/>
              </w:rPr>
              <w:t>lei/tonă</w:t>
            </w:r>
          </w:p>
        </w:tc>
        <w:tc>
          <w:tcPr>
            <w:tcW w:w="3083" w:type="dxa"/>
            <w:tcMar>
              <w:top w:w="45" w:type="dxa"/>
              <w:left w:w="70" w:type="dxa"/>
              <w:bottom w:w="45" w:type="dxa"/>
              <w:right w:w="70" w:type="dxa"/>
            </w:tcMar>
            <w:vAlign w:val="center"/>
          </w:tcPr>
          <w:p w:rsidR="00E105B9" w:rsidRDefault="00D430A2">
            <w:pPr>
              <w:spacing w:before="10" w:after="10"/>
            </w:pPr>
            <w:r>
              <w:rPr>
                <w:sz w:val="17"/>
                <w:szCs w:val="17"/>
              </w:rPr>
              <w:t>taxa specială</w:t>
            </w:r>
          </w:p>
        </w:tc>
      </w:tr>
      <w:tr w:rsidR="00E105B9">
        <w:trPr>
          <w:cantSplit/>
        </w:trPr>
        <w:tc>
          <w:tcPr>
            <w:tcW w:w="3585" w:type="dxa"/>
            <w:tcMar>
              <w:top w:w="45" w:type="dxa"/>
              <w:left w:w="70" w:type="dxa"/>
              <w:bottom w:w="45" w:type="dxa"/>
              <w:right w:w="70" w:type="dxa"/>
            </w:tcMar>
            <w:vAlign w:val="center"/>
          </w:tcPr>
          <w:p w:rsidR="00E105B9" w:rsidRDefault="00D430A2">
            <w:pPr>
              <w:spacing w:before="10" w:after="10"/>
            </w:pPr>
            <w:r>
              <w:rPr>
                <w:sz w:val="17"/>
                <w:szCs w:val="17"/>
              </w:rPr>
              <w:lastRenderedPageBreak/>
              <w:t>Colectarea separată și transportul separat al deșeurilor din construcții provenite din locuințe</w:t>
            </w:r>
          </w:p>
        </w:tc>
        <w:tc>
          <w:tcPr>
            <w:tcW w:w="1577" w:type="dxa"/>
            <w:tcMar>
              <w:top w:w="45" w:type="dxa"/>
              <w:left w:w="70" w:type="dxa"/>
              <w:bottom w:w="45" w:type="dxa"/>
              <w:right w:w="70" w:type="dxa"/>
            </w:tcMar>
            <w:vAlign w:val="center"/>
          </w:tcPr>
          <w:p w:rsidR="00E105B9" w:rsidRPr="00326C34" w:rsidRDefault="00D430A2">
            <w:pPr>
              <w:spacing w:before="20" w:after="20"/>
              <w:jc w:val="center"/>
            </w:pPr>
            <w:r w:rsidRPr="00326C34">
              <w:rPr>
                <w:rFonts w:ascii="Times New Roman" w:hAnsi="Times New Roman"/>
                <w:sz w:val="17"/>
              </w:rPr>
              <w:t>157,34</w:t>
            </w:r>
          </w:p>
          <w:p w:rsidR="00BE78C2" w:rsidRPr="00326C34" w:rsidRDefault="00D430A2">
            <w:pPr>
              <w:spacing w:before="20" w:after="20"/>
              <w:jc w:val="center"/>
            </w:pPr>
            <w:r w:rsidRPr="00326C34">
              <w:rPr>
                <w:rFonts w:ascii="Times New Roman" w:hAnsi="Times New Roman"/>
                <w:sz w:val="17"/>
              </w:rPr>
              <w:t>236,01</w:t>
            </w:r>
          </w:p>
          <w:p w:rsidR="00BE78C2" w:rsidRPr="00326C34" w:rsidRDefault="00D430A2">
            <w:pPr>
              <w:spacing w:before="20" w:after="20"/>
              <w:jc w:val="center"/>
            </w:pPr>
            <w:r w:rsidRPr="00326C34">
              <w:rPr>
                <w:rFonts w:ascii="Times New Roman" w:hAnsi="Times New Roman"/>
                <w:sz w:val="17"/>
              </w:rPr>
              <w:t>212,02</w:t>
            </w:r>
          </w:p>
        </w:tc>
        <w:tc>
          <w:tcPr>
            <w:tcW w:w="1505" w:type="dxa"/>
            <w:tcMar>
              <w:top w:w="45" w:type="dxa"/>
              <w:left w:w="70" w:type="dxa"/>
              <w:bottom w:w="45" w:type="dxa"/>
              <w:right w:w="70" w:type="dxa"/>
            </w:tcMar>
            <w:vAlign w:val="center"/>
          </w:tcPr>
          <w:p w:rsidR="00E105B9" w:rsidRPr="00326C34" w:rsidRDefault="00D430A2">
            <w:pPr>
              <w:spacing w:before="20" w:after="20"/>
              <w:jc w:val="center"/>
            </w:pPr>
            <w:r w:rsidRPr="00326C34">
              <w:rPr>
                <w:rFonts w:ascii="Times New Roman" w:hAnsi="Times New Roman"/>
                <w:sz w:val="17"/>
              </w:rPr>
              <w:t>lei/tonă</w:t>
            </w:r>
          </w:p>
          <w:p w:rsidR="00BE78C2" w:rsidRPr="00326C34" w:rsidRDefault="00D430A2">
            <w:pPr>
              <w:spacing w:before="20" w:after="20"/>
              <w:jc w:val="center"/>
            </w:pPr>
            <w:r w:rsidRPr="00326C34">
              <w:rPr>
                <w:rFonts w:ascii="Times New Roman" w:hAnsi="Times New Roman"/>
                <w:sz w:val="17"/>
              </w:rPr>
              <w:t>lei/mc</w:t>
            </w:r>
          </w:p>
          <w:p w:rsidR="00BE78C2" w:rsidRPr="00326C34" w:rsidRDefault="00D430A2">
            <w:pPr>
              <w:spacing w:before="20" w:after="20"/>
              <w:jc w:val="center"/>
            </w:pPr>
            <w:r w:rsidRPr="00326C34">
              <w:rPr>
                <w:rFonts w:ascii="Times New Roman" w:hAnsi="Times New Roman"/>
                <w:sz w:val="17"/>
              </w:rPr>
              <w:t>lei/big bag</w:t>
            </w:r>
          </w:p>
        </w:tc>
        <w:tc>
          <w:tcPr>
            <w:tcW w:w="3083" w:type="dxa"/>
            <w:tcMar>
              <w:top w:w="45" w:type="dxa"/>
              <w:left w:w="70" w:type="dxa"/>
              <w:bottom w:w="45" w:type="dxa"/>
              <w:right w:w="70" w:type="dxa"/>
            </w:tcMar>
            <w:vAlign w:val="center"/>
          </w:tcPr>
          <w:p w:rsidR="00E105B9" w:rsidRPr="00326C34" w:rsidRDefault="00D430A2">
            <w:pPr>
              <w:spacing w:before="20" w:after="20"/>
            </w:pPr>
            <w:r w:rsidRPr="00326C34">
              <w:rPr>
                <w:rFonts w:ascii="Times New Roman" w:hAnsi="Times New Roman"/>
                <w:sz w:val="17"/>
              </w:rPr>
              <w:t>utilizatorii solicitanți; tarif net, după deducerea veniturilor din valorificarea fracției nedepozitate</w:t>
            </w:r>
          </w:p>
        </w:tc>
      </w:tr>
      <w:tr w:rsidR="00E105B9">
        <w:trPr>
          <w:cantSplit/>
        </w:trPr>
        <w:tc>
          <w:tcPr>
            <w:tcW w:w="3585" w:type="dxa"/>
            <w:tcMar>
              <w:top w:w="45" w:type="dxa"/>
              <w:left w:w="70" w:type="dxa"/>
              <w:bottom w:w="45" w:type="dxa"/>
              <w:right w:w="70" w:type="dxa"/>
            </w:tcMar>
            <w:vAlign w:val="center"/>
          </w:tcPr>
          <w:p w:rsidR="00E105B9" w:rsidRDefault="00D430A2">
            <w:pPr>
              <w:spacing w:before="10" w:after="10"/>
            </w:pPr>
            <w:r>
              <w:rPr>
                <w:sz w:val="17"/>
                <w:szCs w:val="17"/>
              </w:rPr>
              <w:t>Colectarea separată și transportul separat al deșeurilor din construcții abandonate</w:t>
            </w:r>
          </w:p>
        </w:tc>
        <w:tc>
          <w:tcPr>
            <w:tcW w:w="1577" w:type="dxa"/>
            <w:tcMar>
              <w:top w:w="45" w:type="dxa"/>
              <w:left w:w="70" w:type="dxa"/>
              <w:bottom w:w="45" w:type="dxa"/>
              <w:right w:w="70" w:type="dxa"/>
            </w:tcMar>
            <w:vAlign w:val="center"/>
          </w:tcPr>
          <w:p w:rsidR="00E105B9" w:rsidRDefault="00D430A2">
            <w:pPr>
              <w:spacing w:before="10" w:after="10"/>
              <w:jc w:val="center"/>
            </w:pPr>
            <w:r>
              <w:rPr>
                <w:sz w:val="17"/>
                <w:szCs w:val="17"/>
              </w:rPr>
              <w:t>225,64</w:t>
            </w:r>
          </w:p>
        </w:tc>
        <w:tc>
          <w:tcPr>
            <w:tcW w:w="1505" w:type="dxa"/>
            <w:tcMar>
              <w:top w:w="45" w:type="dxa"/>
              <w:left w:w="70" w:type="dxa"/>
              <w:bottom w:w="45" w:type="dxa"/>
              <w:right w:w="70" w:type="dxa"/>
            </w:tcMar>
            <w:vAlign w:val="center"/>
          </w:tcPr>
          <w:p w:rsidR="00E105B9" w:rsidRDefault="00D430A2">
            <w:pPr>
              <w:spacing w:before="10" w:after="10"/>
              <w:jc w:val="center"/>
            </w:pPr>
            <w:r>
              <w:rPr>
                <w:sz w:val="17"/>
                <w:szCs w:val="17"/>
              </w:rPr>
              <w:t>lei/tonă</w:t>
            </w:r>
          </w:p>
        </w:tc>
        <w:tc>
          <w:tcPr>
            <w:tcW w:w="3083" w:type="dxa"/>
            <w:tcMar>
              <w:top w:w="45" w:type="dxa"/>
              <w:left w:w="70" w:type="dxa"/>
              <w:bottom w:w="45" w:type="dxa"/>
              <w:right w:w="70" w:type="dxa"/>
            </w:tcMar>
            <w:vAlign w:val="center"/>
          </w:tcPr>
          <w:p w:rsidR="00E105B9" w:rsidRDefault="00D430A2">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Default="00D430A2">
            <w:pPr>
              <w:spacing w:before="10" w:after="10"/>
            </w:pPr>
            <w:r>
              <w:rPr>
                <w:sz w:val="17"/>
                <w:szCs w:val="17"/>
              </w:rPr>
              <w:t>Colectarea separată și transportul separat al deșeurilor municipale abandonate</w:t>
            </w:r>
          </w:p>
        </w:tc>
        <w:tc>
          <w:tcPr>
            <w:tcW w:w="1577" w:type="dxa"/>
            <w:tcMar>
              <w:top w:w="45" w:type="dxa"/>
              <w:left w:w="70" w:type="dxa"/>
              <w:bottom w:w="45" w:type="dxa"/>
              <w:right w:w="70" w:type="dxa"/>
            </w:tcMar>
            <w:vAlign w:val="center"/>
          </w:tcPr>
          <w:p w:rsidR="00E105B9" w:rsidRDefault="00D430A2">
            <w:pPr>
              <w:spacing w:before="10" w:after="10"/>
              <w:jc w:val="center"/>
            </w:pPr>
            <w:r>
              <w:rPr>
                <w:sz w:val="17"/>
                <w:szCs w:val="17"/>
              </w:rPr>
              <w:t>430,92</w:t>
            </w:r>
          </w:p>
        </w:tc>
        <w:tc>
          <w:tcPr>
            <w:tcW w:w="1505" w:type="dxa"/>
            <w:tcMar>
              <w:top w:w="45" w:type="dxa"/>
              <w:left w:w="70" w:type="dxa"/>
              <w:bottom w:w="45" w:type="dxa"/>
              <w:right w:w="70" w:type="dxa"/>
            </w:tcMar>
            <w:vAlign w:val="center"/>
          </w:tcPr>
          <w:p w:rsidR="00E105B9" w:rsidRDefault="00D430A2">
            <w:pPr>
              <w:spacing w:before="10" w:after="10"/>
              <w:jc w:val="center"/>
            </w:pPr>
            <w:r>
              <w:rPr>
                <w:sz w:val="17"/>
                <w:szCs w:val="17"/>
              </w:rPr>
              <w:t>lei/tonă</w:t>
            </w:r>
          </w:p>
        </w:tc>
        <w:tc>
          <w:tcPr>
            <w:tcW w:w="3083" w:type="dxa"/>
            <w:tcMar>
              <w:top w:w="45" w:type="dxa"/>
              <w:left w:w="70" w:type="dxa"/>
              <w:bottom w:w="45" w:type="dxa"/>
              <w:right w:w="70" w:type="dxa"/>
            </w:tcMar>
            <w:vAlign w:val="center"/>
          </w:tcPr>
          <w:p w:rsidR="00E105B9" w:rsidRDefault="00D430A2">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Default="00D430A2">
            <w:pPr>
              <w:spacing w:before="10" w:after="10"/>
            </w:pPr>
            <w:r>
              <w:rPr>
                <w:sz w:val="17"/>
                <w:szCs w:val="17"/>
              </w:rPr>
              <w:t>Întreținerea curățeniei: golirea coșurilor stradale</w:t>
            </w:r>
          </w:p>
        </w:tc>
        <w:tc>
          <w:tcPr>
            <w:tcW w:w="1577" w:type="dxa"/>
            <w:tcMar>
              <w:top w:w="45" w:type="dxa"/>
              <w:left w:w="70" w:type="dxa"/>
              <w:bottom w:w="45" w:type="dxa"/>
              <w:right w:w="70" w:type="dxa"/>
            </w:tcMar>
            <w:vAlign w:val="center"/>
          </w:tcPr>
          <w:p w:rsidR="00E105B9" w:rsidRDefault="00D430A2">
            <w:pPr>
              <w:spacing w:before="10" w:after="10"/>
              <w:jc w:val="center"/>
            </w:pPr>
            <w:r>
              <w:rPr>
                <w:sz w:val="17"/>
                <w:szCs w:val="17"/>
              </w:rPr>
              <w:t>1.123,58</w:t>
            </w:r>
          </w:p>
        </w:tc>
        <w:tc>
          <w:tcPr>
            <w:tcW w:w="1505" w:type="dxa"/>
            <w:tcMar>
              <w:top w:w="45" w:type="dxa"/>
              <w:left w:w="70" w:type="dxa"/>
              <w:bottom w:w="45" w:type="dxa"/>
              <w:right w:w="70" w:type="dxa"/>
            </w:tcMar>
            <w:vAlign w:val="center"/>
          </w:tcPr>
          <w:p w:rsidR="00E105B9" w:rsidRDefault="00D430A2">
            <w:pPr>
              <w:spacing w:before="10" w:after="10"/>
              <w:jc w:val="center"/>
            </w:pPr>
            <w:r>
              <w:rPr>
                <w:sz w:val="17"/>
                <w:szCs w:val="17"/>
              </w:rPr>
              <w:t>lei/coș/an</w:t>
            </w:r>
          </w:p>
        </w:tc>
        <w:tc>
          <w:tcPr>
            <w:tcW w:w="3083" w:type="dxa"/>
            <w:tcMar>
              <w:top w:w="45" w:type="dxa"/>
              <w:left w:w="70" w:type="dxa"/>
              <w:bottom w:w="45" w:type="dxa"/>
              <w:right w:w="70" w:type="dxa"/>
            </w:tcMar>
            <w:vAlign w:val="center"/>
          </w:tcPr>
          <w:p w:rsidR="00E105B9" w:rsidRDefault="00D430A2">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Default="00D430A2">
            <w:pPr>
              <w:spacing w:before="10" w:after="10"/>
            </w:pPr>
            <w:r>
              <w:rPr>
                <w:sz w:val="17"/>
                <w:szCs w:val="17"/>
              </w:rPr>
              <w:t>Măturatul mecanizat, inclusiv stropitul</w:t>
            </w:r>
          </w:p>
        </w:tc>
        <w:tc>
          <w:tcPr>
            <w:tcW w:w="1577" w:type="dxa"/>
            <w:tcMar>
              <w:top w:w="45" w:type="dxa"/>
              <w:left w:w="70" w:type="dxa"/>
              <w:bottom w:w="45" w:type="dxa"/>
              <w:right w:w="70" w:type="dxa"/>
            </w:tcMar>
            <w:vAlign w:val="center"/>
          </w:tcPr>
          <w:p w:rsidR="00E105B9" w:rsidRDefault="00D430A2">
            <w:pPr>
              <w:spacing w:before="10" w:after="10"/>
              <w:jc w:val="center"/>
            </w:pPr>
            <w:r>
              <w:rPr>
                <w:sz w:val="17"/>
                <w:szCs w:val="17"/>
              </w:rPr>
              <w:t>19,18</w:t>
            </w:r>
          </w:p>
        </w:tc>
        <w:tc>
          <w:tcPr>
            <w:tcW w:w="1505" w:type="dxa"/>
            <w:tcMar>
              <w:top w:w="45" w:type="dxa"/>
              <w:left w:w="70" w:type="dxa"/>
              <w:bottom w:w="45" w:type="dxa"/>
              <w:right w:w="70" w:type="dxa"/>
            </w:tcMar>
            <w:vAlign w:val="center"/>
          </w:tcPr>
          <w:p w:rsidR="00E105B9" w:rsidRDefault="00D430A2">
            <w:pPr>
              <w:spacing w:before="10" w:after="10"/>
              <w:jc w:val="center"/>
            </w:pPr>
            <w:r>
              <w:rPr>
                <w:sz w:val="17"/>
                <w:szCs w:val="17"/>
              </w:rPr>
              <w:t>lei/1.000 mp</w:t>
            </w:r>
          </w:p>
        </w:tc>
        <w:tc>
          <w:tcPr>
            <w:tcW w:w="3083" w:type="dxa"/>
            <w:tcMar>
              <w:top w:w="45" w:type="dxa"/>
              <w:left w:w="70" w:type="dxa"/>
              <w:bottom w:w="45" w:type="dxa"/>
              <w:right w:w="70" w:type="dxa"/>
            </w:tcMar>
            <w:vAlign w:val="center"/>
          </w:tcPr>
          <w:p w:rsidR="00E105B9" w:rsidRDefault="00D430A2">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Default="00D430A2">
            <w:pPr>
              <w:spacing w:before="10" w:after="10"/>
            </w:pPr>
            <w:r>
              <w:rPr>
                <w:sz w:val="17"/>
                <w:szCs w:val="17"/>
              </w:rPr>
              <w:t>Răzuitul rigolelor și bordurilor</w:t>
            </w:r>
          </w:p>
        </w:tc>
        <w:tc>
          <w:tcPr>
            <w:tcW w:w="1577" w:type="dxa"/>
            <w:tcMar>
              <w:top w:w="45" w:type="dxa"/>
              <w:left w:w="70" w:type="dxa"/>
              <w:bottom w:w="45" w:type="dxa"/>
              <w:right w:w="70" w:type="dxa"/>
            </w:tcMar>
            <w:vAlign w:val="center"/>
          </w:tcPr>
          <w:p w:rsidR="00E105B9" w:rsidRDefault="00D430A2">
            <w:pPr>
              <w:spacing w:before="10" w:after="10"/>
              <w:jc w:val="center"/>
            </w:pPr>
            <w:r>
              <w:rPr>
                <w:sz w:val="17"/>
                <w:szCs w:val="17"/>
              </w:rPr>
              <w:t>935,47</w:t>
            </w:r>
          </w:p>
        </w:tc>
        <w:tc>
          <w:tcPr>
            <w:tcW w:w="1505" w:type="dxa"/>
            <w:tcMar>
              <w:top w:w="45" w:type="dxa"/>
              <w:left w:w="70" w:type="dxa"/>
              <w:bottom w:w="45" w:type="dxa"/>
              <w:right w:w="70" w:type="dxa"/>
            </w:tcMar>
            <w:vAlign w:val="center"/>
          </w:tcPr>
          <w:p w:rsidR="00E105B9" w:rsidRDefault="00D430A2">
            <w:pPr>
              <w:spacing w:before="10" w:after="10"/>
              <w:jc w:val="center"/>
            </w:pPr>
            <w:r>
              <w:rPr>
                <w:sz w:val="17"/>
                <w:szCs w:val="17"/>
              </w:rPr>
              <w:t>lei/1.000 mp</w:t>
            </w:r>
          </w:p>
        </w:tc>
        <w:tc>
          <w:tcPr>
            <w:tcW w:w="3083" w:type="dxa"/>
            <w:tcMar>
              <w:top w:w="45" w:type="dxa"/>
              <w:left w:w="70" w:type="dxa"/>
              <w:bottom w:w="45" w:type="dxa"/>
              <w:right w:w="70" w:type="dxa"/>
            </w:tcMar>
            <w:vAlign w:val="center"/>
          </w:tcPr>
          <w:p w:rsidR="00E105B9" w:rsidRDefault="00D430A2">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Default="00D430A2">
            <w:pPr>
              <w:spacing w:before="10" w:after="10"/>
            </w:pPr>
            <w:r>
              <w:rPr>
                <w:sz w:val="17"/>
                <w:szCs w:val="17"/>
              </w:rPr>
              <w:t>Spălatul căilor publice</w:t>
            </w:r>
          </w:p>
        </w:tc>
        <w:tc>
          <w:tcPr>
            <w:tcW w:w="1577" w:type="dxa"/>
            <w:tcMar>
              <w:top w:w="45" w:type="dxa"/>
              <w:left w:w="70" w:type="dxa"/>
              <w:bottom w:w="45" w:type="dxa"/>
              <w:right w:w="70" w:type="dxa"/>
            </w:tcMar>
            <w:vAlign w:val="center"/>
          </w:tcPr>
          <w:p w:rsidR="00E105B9" w:rsidRDefault="00D430A2">
            <w:pPr>
              <w:spacing w:before="10" w:after="10"/>
              <w:jc w:val="center"/>
            </w:pPr>
            <w:r>
              <w:rPr>
                <w:sz w:val="17"/>
                <w:szCs w:val="17"/>
              </w:rPr>
              <w:t>53,88</w:t>
            </w:r>
          </w:p>
        </w:tc>
        <w:tc>
          <w:tcPr>
            <w:tcW w:w="1505" w:type="dxa"/>
            <w:tcMar>
              <w:top w:w="45" w:type="dxa"/>
              <w:left w:w="70" w:type="dxa"/>
              <w:bottom w:w="45" w:type="dxa"/>
              <w:right w:w="70" w:type="dxa"/>
            </w:tcMar>
            <w:vAlign w:val="center"/>
          </w:tcPr>
          <w:p w:rsidR="00E105B9" w:rsidRDefault="00D430A2">
            <w:pPr>
              <w:spacing w:before="10" w:after="10"/>
              <w:jc w:val="center"/>
            </w:pPr>
            <w:r>
              <w:rPr>
                <w:sz w:val="17"/>
                <w:szCs w:val="17"/>
              </w:rPr>
              <w:t>lei/1.000 mp</w:t>
            </w:r>
          </w:p>
        </w:tc>
        <w:tc>
          <w:tcPr>
            <w:tcW w:w="3083" w:type="dxa"/>
            <w:tcMar>
              <w:top w:w="45" w:type="dxa"/>
              <w:left w:w="70" w:type="dxa"/>
              <w:bottom w:w="45" w:type="dxa"/>
              <w:right w:w="70" w:type="dxa"/>
            </w:tcMar>
            <w:vAlign w:val="center"/>
          </w:tcPr>
          <w:p w:rsidR="00E105B9" w:rsidRDefault="00D430A2">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Pr="00176DD7" w:rsidRDefault="00D430A2">
            <w:pPr>
              <w:spacing w:before="10" w:after="10"/>
            </w:pPr>
            <w:r w:rsidRPr="00176DD7">
              <w:rPr>
                <w:sz w:val="17"/>
                <w:szCs w:val="17"/>
              </w:rPr>
              <w:t>Curățarea și transportul zăpezii: combaterea poleiului</w:t>
            </w:r>
          </w:p>
        </w:tc>
        <w:tc>
          <w:tcPr>
            <w:tcW w:w="1577" w:type="dxa"/>
            <w:tcMar>
              <w:top w:w="45" w:type="dxa"/>
              <w:left w:w="70" w:type="dxa"/>
              <w:bottom w:w="45" w:type="dxa"/>
              <w:right w:w="70" w:type="dxa"/>
            </w:tcMar>
            <w:vAlign w:val="center"/>
          </w:tcPr>
          <w:p w:rsidR="00E105B9" w:rsidRPr="00176DD7" w:rsidRDefault="00D430A2">
            <w:pPr>
              <w:spacing w:before="10" w:after="10"/>
              <w:jc w:val="center"/>
            </w:pPr>
            <w:r w:rsidRPr="00176DD7">
              <w:rPr>
                <w:sz w:val="17"/>
                <w:szCs w:val="17"/>
              </w:rPr>
              <w:t>61,05</w:t>
            </w:r>
          </w:p>
        </w:tc>
        <w:tc>
          <w:tcPr>
            <w:tcW w:w="1505" w:type="dxa"/>
            <w:tcMar>
              <w:top w:w="45" w:type="dxa"/>
              <w:left w:w="70" w:type="dxa"/>
              <w:bottom w:w="45" w:type="dxa"/>
              <w:right w:w="70" w:type="dxa"/>
            </w:tcMar>
            <w:vAlign w:val="center"/>
          </w:tcPr>
          <w:p w:rsidR="00E105B9" w:rsidRPr="00176DD7" w:rsidRDefault="00D430A2">
            <w:pPr>
              <w:spacing w:before="10" w:after="10"/>
              <w:jc w:val="center"/>
            </w:pPr>
            <w:r w:rsidRPr="00176DD7">
              <w:rPr>
                <w:sz w:val="17"/>
                <w:szCs w:val="17"/>
              </w:rPr>
              <w:t>lei/1.000 mp</w:t>
            </w:r>
          </w:p>
        </w:tc>
        <w:tc>
          <w:tcPr>
            <w:tcW w:w="3083" w:type="dxa"/>
            <w:tcMar>
              <w:top w:w="45" w:type="dxa"/>
              <w:left w:w="70" w:type="dxa"/>
              <w:bottom w:w="45" w:type="dxa"/>
              <w:right w:w="70" w:type="dxa"/>
            </w:tcMar>
            <w:vAlign w:val="center"/>
          </w:tcPr>
          <w:p w:rsidR="00E105B9" w:rsidRPr="00176DD7" w:rsidRDefault="00D430A2">
            <w:pPr>
              <w:spacing w:before="10" w:after="10"/>
            </w:pPr>
            <w:r w:rsidRPr="00176DD7">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Pr="00176DD7" w:rsidRDefault="00D430A2">
            <w:pPr>
              <w:spacing w:before="10" w:after="10"/>
            </w:pPr>
            <w:r w:rsidRPr="00176DD7">
              <w:rPr>
                <w:sz w:val="17"/>
                <w:szCs w:val="17"/>
              </w:rPr>
              <w:t>Curățarea și transportul zăpezii: încărcatul și transportul zăpezii</w:t>
            </w:r>
          </w:p>
        </w:tc>
        <w:tc>
          <w:tcPr>
            <w:tcW w:w="1577" w:type="dxa"/>
            <w:tcMar>
              <w:top w:w="45" w:type="dxa"/>
              <w:left w:w="70" w:type="dxa"/>
              <w:bottom w:w="45" w:type="dxa"/>
              <w:right w:w="70" w:type="dxa"/>
            </w:tcMar>
            <w:vAlign w:val="center"/>
          </w:tcPr>
          <w:p w:rsidR="00E105B9" w:rsidRPr="00176DD7" w:rsidRDefault="00D430A2">
            <w:pPr>
              <w:spacing w:before="10" w:after="10"/>
              <w:jc w:val="center"/>
            </w:pPr>
            <w:r w:rsidRPr="00176DD7">
              <w:rPr>
                <w:sz w:val="17"/>
                <w:szCs w:val="17"/>
              </w:rPr>
              <w:t>35,63</w:t>
            </w:r>
          </w:p>
        </w:tc>
        <w:tc>
          <w:tcPr>
            <w:tcW w:w="1505" w:type="dxa"/>
            <w:tcMar>
              <w:top w:w="45" w:type="dxa"/>
              <w:left w:w="70" w:type="dxa"/>
              <w:bottom w:w="45" w:type="dxa"/>
              <w:right w:w="70" w:type="dxa"/>
            </w:tcMar>
            <w:vAlign w:val="center"/>
          </w:tcPr>
          <w:p w:rsidR="00E105B9" w:rsidRPr="00176DD7" w:rsidRDefault="00D430A2">
            <w:pPr>
              <w:spacing w:before="10" w:after="10"/>
              <w:jc w:val="center"/>
            </w:pPr>
            <w:r w:rsidRPr="00176DD7">
              <w:rPr>
                <w:sz w:val="17"/>
                <w:szCs w:val="17"/>
              </w:rPr>
              <w:t>lei/mc</w:t>
            </w:r>
          </w:p>
        </w:tc>
        <w:tc>
          <w:tcPr>
            <w:tcW w:w="3083" w:type="dxa"/>
            <w:tcMar>
              <w:top w:w="45" w:type="dxa"/>
              <w:left w:w="70" w:type="dxa"/>
              <w:bottom w:w="45" w:type="dxa"/>
              <w:right w:w="70" w:type="dxa"/>
            </w:tcMar>
            <w:vAlign w:val="center"/>
          </w:tcPr>
          <w:p w:rsidR="00E105B9" w:rsidRPr="00176DD7" w:rsidRDefault="00D430A2">
            <w:pPr>
              <w:spacing w:before="10" w:after="10"/>
            </w:pPr>
            <w:r w:rsidRPr="00176DD7">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Pr="00176DD7" w:rsidRDefault="00D430A2">
            <w:pPr>
              <w:spacing w:before="10" w:after="10"/>
            </w:pPr>
            <w:r w:rsidRPr="00176DD7">
              <w:rPr>
                <w:sz w:val="17"/>
                <w:szCs w:val="17"/>
              </w:rPr>
              <w:t>Curățarea și transportul zăpezii: pluguitul</w:t>
            </w:r>
          </w:p>
        </w:tc>
        <w:tc>
          <w:tcPr>
            <w:tcW w:w="1577" w:type="dxa"/>
            <w:tcMar>
              <w:top w:w="45" w:type="dxa"/>
              <w:left w:w="70" w:type="dxa"/>
              <w:bottom w:w="45" w:type="dxa"/>
              <w:right w:w="70" w:type="dxa"/>
            </w:tcMar>
            <w:vAlign w:val="center"/>
          </w:tcPr>
          <w:p w:rsidR="00E105B9" w:rsidRPr="00176DD7" w:rsidRDefault="00D430A2">
            <w:pPr>
              <w:spacing w:before="10" w:after="10"/>
              <w:jc w:val="center"/>
            </w:pPr>
            <w:r w:rsidRPr="00176DD7">
              <w:rPr>
                <w:sz w:val="17"/>
                <w:szCs w:val="17"/>
              </w:rPr>
              <w:t>10,66</w:t>
            </w:r>
          </w:p>
        </w:tc>
        <w:tc>
          <w:tcPr>
            <w:tcW w:w="1505" w:type="dxa"/>
            <w:tcMar>
              <w:top w:w="45" w:type="dxa"/>
              <w:left w:w="70" w:type="dxa"/>
              <w:bottom w:w="45" w:type="dxa"/>
              <w:right w:w="70" w:type="dxa"/>
            </w:tcMar>
            <w:vAlign w:val="center"/>
          </w:tcPr>
          <w:p w:rsidR="00E105B9" w:rsidRPr="00176DD7" w:rsidRDefault="00D430A2">
            <w:pPr>
              <w:spacing w:before="10" w:after="10"/>
              <w:jc w:val="center"/>
            </w:pPr>
            <w:r w:rsidRPr="00176DD7">
              <w:rPr>
                <w:sz w:val="17"/>
                <w:szCs w:val="17"/>
              </w:rPr>
              <w:t>lei/1.000 mp</w:t>
            </w:r>
          </w:p>
        </w:tc>
        <w:tc>
          <w:tcPr>
            <w:tcW w:w="3083" w:type="dxa"/>
            <w:tcMar>
              <w:top w:w="45" w:type="dxa"/>
              <w:left w:w="70" w:type="dxa"/>
              <w:bottom w:w="45" w:type="dxa"/>
              <w:right w:w="70" w:type="dxa"/>
            </w:tcMar>
            <w:vAlign w:val="center"/>
          </w:tcPr>
          <w:p w:rsidR="00E105B9" w:rsidRPr="00176DD7" w:rsidRDefault="00D430A2">
            <w:pPr>
              <w:spacing w:before="10" w:after="10"/>
            </w:pPr>
            <w:r w:rsidRPr="00176DD7">
              <w:rPr>
                <w:sz w:val="17"/>
                <w:szCs w:val="17"/>
              </w:rPr>
              <w:t>bugetul local</w:t>
            </w:r>
          </w:p>
        </w:tc>
      </w:tr>
    </w:tbl>
    <w:p w:rsidR="00E105B9" w:rsidRDefault="00D430A2">
      <w:pPr>
        <w:spacing w:after="110"/>
        <w:jc w:val="both"/>
      </w:pPr>
      <w:r w:rsidRPr="00326C34">
        <w:t>(3) Tarifele sunt exprimate fără taxa pe valoarea adăugată. Valoarea totală estimată a prestațiilor este de 4.064.770,28 lei pe an.</w:t>
      </w:r>
    </w:p>
    <w:p w:rsidR="00E105B9" w:rsidRDefault="00D430A2">
      <w:pPr>
        <w:spacing w:after="110"/>
        <w:jc w:val="both"/>
      </w:pPr>
      <w:r>
        <w:t>(4) Tarifele aprobate trebuie să conducă la atingerea următoarelor obiective: prestarea activităților la nivelurile de calitate și la indicatorii de performanță stabiliți prin caietul de sarcini, regulamentul serviciului și prezentul contract; realizarea unui raport calitate-cost cât mai bun și asigurarea unui echilibru între riscurile și beneficiile asumate de Părți; funcționarea eficientă a serviciului și exploatarea corespunzătoare a bunurilor aparținând domeniului public, precum și asigurarea protecției mediului.</w:t>
      </w:r>
    </w:p>
    <w:p w:rsidR="00E105B9" w:rsidRDefault="00D430A2">
      <w:pPr>
        <w:spacing w:after="110"/>
        <w:jc w:val="both"/>
      </w:pPr>
      <w:r>
        <w:t>(5) După primul an de operare, tarifele se recalculează pe baza cantităților efectiv colectate, înregistrate în sistemul informatic al operatorului, și a determinărilor de compoziție a deșeurilor municipale.</w:t>
      </w:r>
    </w:p>
    <w:p w:rsidR="00E105B9" w:rsidRDefault="00D430A2">
      <w:pPr>
        <w:spacing w:before="170" w:after="75"/>
      </w:pPr>
      <w:r>
        <w:rPr>
          <w:b/>
          <w:bCs/>
        </w:rPr>
        <w:t>Art. 13  Taxa specială de salubrizare</w:t>
      </w:r>
    </w:p>
    <w:p w:rsidR="00E105B9" w:rsidRDefault="00D430A2">
      <w:pPr>
        <w:spacing w:after="110"/>
        <w:jc w:val="both"/>
      </w:pPr>
      <w:r>
        <w:t xml:space="preserve">(1) Taxa specială de salubrizare datorată de utilizatorii casnici </w:t>
      </w:r>
      <w:r w:rsidR="00CA7BFB">
        <w:t xml:space="preserve"> se stabilește de consiliul local, în condițiile legii</w:t>
      </w:r>
      <w:r>
        <w:t>.</w:t>
      </w:r>
    </w:p>
    <w:p w:rsidR="00E105B9" w:rsidRDefault="00D430A2">
      <w:pPr>
        <w:spacing w:after="110"/>
        <w:jc w:val="both"/>
      </w:pPr>
      <w:r>
        <w:t xml:space="preserve">(2) Taxa specială se încasează de </w:t>
      </w:r>
      <w:r w:rsidR="00CA7BFB">
        <w:t>autoritatea locală</w:t>
      </w:r>
      <w:r>
        <w:t>, care virează operatorului sumele cuvenite, lunar, până la data de 25 a lunii următoare celei pentru care se face plata.</w:t>
      </w:r>
    </w:p>
    <w:p w:rsidR="00E105B9" w:rsidRDefault="00D430A2">
      <w:pPr>
        <w:spacing w:after="110"/>
        <w:jc w:val="both"/>
      </w:pPr>
      <w:r>
        <w:t>(3) Utilizatorii non-casnici</w:t>
      </w:r>
      <w:r w:rsidR="00CA7BFB">
        <w:t xml:space="preserve"> achită contravaloarea serviciului sub formă de taxă de salubrizare, stabilită de consiliul local în condițiile legii. Începând cu anul 2 de operare, operatorul va </w:t>
      </w:r>
      <w:r>
        <w:t xml:space="preserve"> închei</w:t>
      </w:r>
      <w:r w:rsidR="00CA7BFB">
        <w:t>a</w:t>
      </w:r>
      <w:r>
        <w:t xml:space="preserve"> contracte de prestare direct cu </w:t>
      </w:r>
      <w:r w:rsidR="00CA7BFB">
        <w:t>utilizatorii non-casnici</w:t>
      </w:r>
      <w:r w:rsidR="007536E9">
        <w:t xml:space="preserve">, care vor </w:t>
      </w:r>
      <w:r>
        <w:t xml:space="preserve"> achit</w:t>
      </w:r>
      <w:r w:rsidR="007536E9">
        <w:t>a</w:t>
      </w:r>
      <w:r>
        <w:t xml:space="preserve"> contravaloarea serviciului pe baza facturilor emise de acesta</w:t>
      </w:r>
      <w:r w:rsidR="007536E9">
        <w:t>, la tarifele aprobate de consiliul local</w:t>
      </w:r>
      <w:r w:rsidR="00663F38">
        <w:t xml:space="preserve">. </w:t>
      </w:r>
    </w:p>
    <w:p w:rsidR="00E105B9" w:rsidRDefault="00D430A2">
      <w:pPr>
        <w:spacing w:before="170" w:after="75"/>
      </w:pPr>
      <w:r>
        <w:rPr>
          <w:b/>
          <w:bCs/>
        </w:rPr>
        <w:t>Art. 14  Recepția prestațiilor și metodele de plată</w:t>
      </w:r>
    </w:p>
    <w:p w:rsidR="00E105B9" w:rsidRDefault="00D430A2">
      <w:pPr>
        <w:spacing w:after="110"/>
        <w:jc w:val="both"/>
      </w:pPr>
      <w:r>
        <w:t xml:space="preserve">(1) </w:t>
      </w:r>
      <w:r w:rsidR="00997BD3">
        <w:t>Autoritatea locală</w:t>
      </w:r>
      <w:r>
        <w:t>, prin reprezentanții săi, verifică permanent modul de realizare, sub aspect cantitativ și calitativ, a prestațiilor efectuate de operator, pe tipuri de operațiuni, conform graficelor de lucrări, întocmind zilnic procese-verbale de recepție.</w:t>
      </w:r>
    </w:p>
    <w:p w:rsidR="00E105B9" w:rsidRDefault="00D430A2">
      <w:pPr>
        <w:spacing w:after="110"/>
        <w:jc w:val="both"/>
      </w:pPr>
      <w:r>
        <w:t xml:space="preserve">(2) Lunar, în baza situațiilor de lucrări întocmite pe baza proceselor-verbale de recepție zilnică, verificate, confirmate și acceptate la plată de </w:t>
      </w:r>
      <w:r w:rsidR="00997BD3">
        <w:t>autoritatea locală</w:t>
      </w:r>
      <w:r>
        <w:t>, operatorul emite factura pentru prestațiile efectuate, până la data de 15 a lunii următoare.</w:t>
      </w:r>
    </w:p>
    <w:p w:rsidR="00E105B9" w:rsidRDefault="00D430A2">
      <w:pPr>
        <w:spacing w:after="110"/>
        <w:jc w:val="both"/>
      </w:pPr>
      <w:r>
        <w:t xml:space="preserve">(3) </w:t>
      </w:r>
      <w:r w:rsidR="00837497">
        <w:t xml:space="preserve">Autoritatea locală </w:t>
      </w:r>
      <w:r>
        <w:t>achită factura reprezentând contravaloarea operațiunilor efectuate în termen de 30 de zile de la data înregistrării acesteia.</w:t>
      </w:r>
    </w:p>
    <w:p w:rsidR="00E105B9" w:rsidRDefault="00D430A2">
      <w:pPr>
        <w:spacing w:after="110"/>
        <w:jc w:val="both"/>
      </w:pPr>
      <w:r>
        <w:t>(4) Neachitarea facturii în termen de 45 de zile de la data primirii atrage penalități de întârziere, calculate potrivit reglementărilor Legii nr. 207/2015 privind Codul de procedură fiscală. Cuantumul penalităților nu poate depăși cuantumul debitului.</w:t>
      </w:r>
    </w:p>
    <w:p w:rsidR="00E105B9" w:rsidRDefault="00D430A2">
      <w:pPr>
        <w:spacing w:after="110"/>
        <w:jc w:val="both"/>
      </w:pPr>
      <w:r>
        <w:t>(5) Contravaloarea contribuției pentru economia circulară nu se include în tarif și se evidențiază distinct pe factură, alături de acesta.</w:t>
      </w:r>
    </w:p>
    <w:p w:rsidR="00176DD7" w:rsidRDefault="00176DD7">
      <w:pPr>
        <w:pStyle w:val="Heading1"/>
        <w:spacing w:before="300" w:after="140"/>
        <w:jc w:val="center"/>
        <w:rPr>
          <w:b/>
          <w:bCs/>
          <w:color w:val="auto"/>
          <w:sz w:val="23"/>
          <w:szCs w:val="23"/>
        </w:rPr>
      </w:pPr>
    </w:p>
    <w:p w:rsidR="00E105B9" w:rsidRPr="004A3A5B" w:rsidRDefault="00D430A2">
      <w:pPr>
        <w:pStyle w:val="Heading1"/>
        <w:spacing w:before="300" w:after="140"/>
        <w:jc w:val="center"/>
        <w:rPr>
          <w:color w:val="auto"/>
        </w:rPr>
      </w:pPr>
      <w:r w:rsidRPr="004A3A5B">
        <w:rPr>
          <w:b/>
          <w:bCs/>
          <w:color w:val="auto"/>
          <w:sz w:val="23"/>
          <w:szCs w:val="23"/>
        </w:rPr>
        <w:t>CAPITOLUL VII  Redevența</w:t>
      </w:r>
    </w:p>
    <w:p w:rsidR="00E105B9" w:rsidRPr="004A3A5B" w:rsidRDefault="00D430A2">
      <w:pPr>
        <w:spacing w:before="170" w:after="75"/>
      </w:pPr>
      <w:r w:rsidRPr="004A3A5B">
        <w:rPr>
          <w:b/>
          <w:bCs/>
        </w:rPr>
        <w:t>Art. 15  Redevența</w:t>
      </w:r>
    </w:p>
    <w:p w:rsidR="004C2ECA" w:rsidRPr="004A3A5B" w:rsidRDefault="00D430A2" w:rsidP="004C2ECA">
      <w:pPr>
        <w:spacing w:after="110"/>
        <w:jc w:val="both"/>
      </w:pPr>
      <w:r w:rsidRPr="004A3A5B">
        <w:t xml:space="preserve">(1) </w:t>
      </w:r>
      <w:r w:rsidR="004C2ECA" w:rsidRPr="004A3A5B">
        <w:t>Redevența datorată de operator este de 78.000 lei pe an, reprezentând 10% pe an din valoarea de 780.000 lei a autospecialelor puse la dispoziția acestuia de autoritatea locală, comunicată de aceasta la fundamentarea Studiului de oportunitate. Redevența se facturează potrivit regimului de taxă pe valoarea adăugată aplicabil la data facturării.Redevența se actualizează anual, la începutul fiecărui an calendaristic, cu rata inflației comunicată de Institutul Național de Statistică.</w:t>
      </w:r>
    </w:p>
    <w:p w:rsidR="00E105B9" w:rsidRDefault="00D430A2">
      <w:pPr>
        <w:spacing w:after="110"/>
        <w:jc w:val="both"/>
      </w:pPr>
      <w:r w:rsidRPr="004A3A5B">
        <w:t>(2) Redevența este cuprinsă în fundamentarea tarifelor, fiind repartizată în cote egale între activitatea de colectare separată și transport separat al deșeurilor reciclabile și cea de colectare separată și transport separat al biodeșeurilor, câte 39.000 lei pe fiecare activitate, și figurează la poziția 1.8 din structura de cheltuieli a fișelor de fundamentare. În cazul în care valoarea de inventar a autospecialelor, stabilită la recepția acestora, diferă de valoarea prevăzută la alin. (1), redevența se regularizează prin act adițional, iar tarifele afectate se ajustează</w:t>
      </w:r>
      <w:r w:rsidR="009403D9">
        <w:t>/modifică</w:t>
      </w:r>
      <w:r w:rsidRPr="004A3A5B">
        <w:t xml:space="preserve"> la prima ajustare</w:t>
      </w:r>
      <w:r w:rsidR="009403D9">
        <w:t>/modificare</w:t>
      </w:r>
      <w:r w:rsidRPr="004A3A5B">
        <w:t xml:space="preserve"> a tarifelor, pe baza documentației întocmite potrivit Ordinului președintelui A.N.R.S.C. nr. 640/2022.</w:t>
      </w:r>
    </w:p>
    <w:p w:rsidR="00E105B9" w:rsidRDefault="00D430A2">
      <w:pPr>
        <w:spacing w:after="110"/>
        <w:jc w:val="both"/>
      </w:pPr>
      <w:r>
        <w:t>(3) Redevența devine exigibilă începând cu ziua următoare emiterii ordinului de începere.</w:t>
      </w:r>
    </w:p>
    <w:p w:rsidR="00E105B9" w:rsidRDefault="00D430A2">
      <w:pPr>
        <w:spacing w:after="110"/>
        <w:jc w:val="both"/>
      </w:pPr>
      <w:r>
        <w:t>(4) Valoarea redevenței se recalculează în situația prevăzută la art. 9 lit. f) și devine exigibilă începând cu data de întâi a lunii următoare celei în care s-a efectuat predarea-preluarea bunurilor, încheindu-se în acest sens un act adițional.</w:t>
      </w:r>
    </w:p>
    <w:p w:rsidR="00E105B9" w:rsidRDefault="00D430A2">
      <w:pPr>
        <w:spacing w:after="110"/>
        <w:jc w:val="both"/>
      </w:pPr>
      <w:r>
        <w:t xml:space="preserve">(5) Plata redevenței se efectuează în două rate anuale egale, în contul </w:t>
      </w:r>
      <w:r w:rsidR="00997BD3">
        <w:t>autorității locale</w:t>
      </w:r>
      <w:r>
        <w:t>. Termenul scadent pentru plata primei rate este 31 martie, aferent lunilor ianuarie-iunie, respectiv 30 septembrie, aferent lunilor iulie-decembrie.</w:t>
      </w:r>
    </w:p>
    <w:p w:rsidR="00E105B9" w:rsidRDefault="00D430A2">
      <w:pPr>
        <w:spacing w:after="110"/>
        <w:jc w:val="both"/>
      </w:pPr>
      <w:r>
        <w:t>(6) În situația în care contractul urmează a se executa după data primei scadențe sau cu cel mult 30 de zile înainte de împlinirea acesteia, termenul de plată scadent al primei rate este 30 septembrie al aceluiași an.</w:t>
      </w:r>
    </w:p>
    <w:p w:rsidR="00E105B9" w:rsidRDefault="00D430A2">
      <w:pPr>
        <w:spacing w:after="110"/>
        <w:jc w:val="both"/>
      </w:pPr>
      <w:r>
        <w:t xml:space="preserve">(7) Plata redevenței se efectuează în baza unei facturi emise de </w:t>
      </w:r>
      <w:r w:rsidR="00997BD3">
        <w:t>autoritatea locală</w:t>
      </w:r>
      <w:r>
        <w:t>, comunicată operatorului prin mijloace electronice, cu cel puțin 20 de zile înainte de împlinirea termenului scadent. Operatorul confirmă primirea facturii în termen de 5 zile de la data comunicării. În lipsa confirmării în acest termen, factura se consideră comunicată și acceptată.</w:t>
      </w:r>
    </w:p>
    <w:p w:rsidR="00E105B9" w:rsidRDefault="00D430A2">
      <w:pPr>
        <w:spacing w:after="110"/>
        <w:jc w:val="both"/>
      </w:pPr>
      <w:r>
        <w:t>(8) În cazul neplății redevenței la termenele scadente, operatorul datorează penalități de întârziere, calculate în condițiile prevăzute de Legea nr. 207/2015 privind Codul de procedură fiscală.</w:t>
      </w:r>
    </w:p>
    <w:p w:rsidR="00E105B9" w:rsidRPr="00144A07" w:rsidRDefault="00D430A2">
      <w:pPr>
        <w:pStyle w:val="Heading1"/>
        <w:spacing w:before="300" w:after="140"/>
        <w:jc w:val="center"/>
        <w:rPr>
          <w:color w:val="auto"/>
        </w:rPr>
      </w:pPr>
      <w:r w:rsidRPr="00144A07">
        <w:rPr>
          <w:b/>
          <w:bCs/>
          <w:color w:val="auto"/>
          <w:sz w:val="23"/>
          <w:szCs w:val="23"/>
        </w:rPr>
        <w:t>CAPITOLUL VIII  Indicatorii de performanță</w:t>
      </w:r>
    </w:p>
    <w:p w:rsidR="00E105B9" w:rsidRDefault="00D430A2">
      <w:pPr>
        <w:spacing w:before="170" w:after="75"/>
      </w:pPr>
      <w:r>
        <w:rPr>
          <w:b/>
          <w:bCs/>
        </w:rPr>
        <w:t>Art. 1</w:t>
      </w:r>
      <w:r w:rsidR="00997BD3">
        <w:rPr>
          <w:b/>
          <w:bCs/>
        </w:rPr>
        <w:t>6</w:t>
      </w:r>
    </w:p>
    <w:p w:rsidR="00E105B9" w:rsidRDefault="00D430A2">
      <w:pPr>
        <w:spacing w:after="110"/>
        <w:jc w:val="both"/>
      </w:pPr>
      <w:r>
        <w:t>(1) Operatorul prestează activitățile astfel încât să asigure îndeplinirea indicatorilor de performanță stabiliți în regulamentul serviciului și preluați în anexa nr. 5 la prezentul contract.</w:t>
      </w:r>
    </w:p>
    <w:p w:rsidR="00E105B9" w:rsidRDefault="00D430A2">
      <w:pPr>
        <w:spacing w:after="110"/>
        <w:jc w:val="both"/>
      </w:pPr>
      <w:r>
        <w:t>(2) Indicatorul de performanță pentru colectarea separată a deșeurilor de hârtie, metal, plastic și sticlă este de 80% din cantitatea totală generată, peste minimul de 70% prevăzut în anexa nr. 5 la Ordonanța de urgență a Guvernului nr. 92/2021.</w:t>
      </w:r>
    </w:p>
    <w:p w:rsidR="00E105B9" w:rsidRDefault="00D430A2">
      <w:pPr>
        <w:spacing w:after="110"/>
        <w:jc w:val="both"/>
      </w:pPr>
      <w:r>
        <w:t>(3) Cantitățile programate care constituie baza de calcul a tarifelor rezultă din aplicarea indicatorului prevăzut la alin. (2), potrivit art. 30 alin. (2) și art. 48 alin. (2) lit. b) din Ordinul președintelui A.N.R.S.C. nr. 640/2022, respectiv 1.145,60 tone de deșeuri reciclabile, 1.484 tone de biodeșeuri și 2.571,40 tone de deșeuri reziduale.</w:t>
      </w:r>
    </w:p>
    <w:p w:rsidR="00E105B9" w:rsidRDefault="00D430A2">
      <w:pPr>
        <w:spacing w:after="110"/>
        <w:jc w:val="both"/>
      </w:pPr>
      <w:r>
        <w:t xml:space="preserve">(4) Operatorul întocmește anual, până la data de 31 martie, o informare către </w:t>
      </w:r>
      <w:r w:rsidR="00CD69B0">
        <w:t>autoritatea locală</w:t>
      </w:r>
      <w:r>
        <w:t xml:space="preserve"> privind modul în care au fost îndepliniți indicatorii de performanță în anul precedent. Valorile indicatorilor se revizuiesc prin hotărâre a Consiliului Local al Orașului Buhuși, după primul an de operare.</w:t>
      </w:r>
    </w:p>
    <w:p w:rsidR="009403D9" w:rsidRDefault="009403D9">
      <w:pPr>
        <w:pStyle w:val="Heading1"/>
        <w:spacing w:before="300" w:after="140"/>
        <w:jc w:val="center"/>
        <w:rPr>
          <w:b/>
          <w:bCs/>
          <w:color w:val="auto"/>
          <w:sz w:val="23"/>
          <w:szCs w:val="23"/>
        </w:rPr>
      </w:pPr>
    </w:p>
    <w:p w:rsidR="009403D9" w:rsidRDefault="009403D9">
      <w:pPr>
        <w:pStyle w:val="Heading1"/>
        <w:spacing w:before="300" w:after="140"/>
        <w:jc w:val="center"/>
        <w:rPr>
          <w:b/>
          <w:bCs/>
          <w:color w:val="auto"/>
          <w:sz w:val="23"/>
          <w:szCs w:val="23"/>
        </w:rPr>
      </w:pPr>
    </w:p>
    <w:p w:rsidR="00E105B9" w:rsidRPr="00144A07" w:rsidRDefault="00D430A2">
      <w:pPr>
        <w:pStyle w:val="Heading1"/>
        <w:spacing w:before="300" w:after="140"/>
        <w:jc w:val="center"/>
        <w:rPr>
          <w:color w:val="auto"/>
        </w:rPr>
      </w:pPr>
      <w:r w:rsidRPr="00144A07">
        <w:rPr>
          <w:b/>
          <w:bCs/>
          <w:color w:val="auto"/>
          <w:sz w:val="23"/>
          <w:szCs w:val="23"/>
        </w:rPr>
        <w:lastRenderedPageBreak/>
        <w:t>CAPITOLUL VIII^1  Indicatorii de performanță pentru colectarea separată</w:t>
      </w:r>
    </w:p>
    <w:p w:rsidR="00E105B9" w:rsidRDefault="00D430A2">
      <w:pPr>
        <w:spacing w:before="170" w:after="75"/>
      </w:pPr>
      <w:r>
        <w:rPr>
          <w:b/>
          <w:bCs/>
        </w:rPr>
        <w:t>Art. 16^1</w:t>
      </w:r>
    </w:p>
    <w:p w:rsidR="00E105B9" w:rsidRDefault="00D430A2">
      <w:pPr>
        <w:spacing w:after="110"/>
        <w:jc w:val="both"/>
      </w:pPr>
      <w:r>
        <w:t>(1) Operatorul are obligația de a respecta următorii indicatori de performanță pentru colectarea separată, stabiliți prin anexa nr. 1 la Studiul de oportunitate și preluați în regulamentul serviciului și în caietul de sarcini:</w:t>
      </w:r>
    </w:p>
    <w:p w:rsidR="00E105B9" w:rsidRDefault="00D430A2">
      <w:pPr>
        <w:spacing w:after="110"/>
        <w:jc w:val="both"/>
      </w:pPr>
      <w:r>
        <w:rPr>
          <w:b/>
        </w:rPr>
        <w:t>a) Colectarea separată a deșeurilor municipale prevăzute la art. 17 alin. (5) lit. a) din Ordonanța de urgență a Guvernului nr. 92/2021, respectiv hârtie, metal, plastic și sticlă</w:t>
      </w:r>
    </w:p>
    <w:p w:rsidR="00E105B9" w:rsidRDefault="00D430A2">
      <w:pPr>
        <w:spacing w:after="110"/>
        <w:jc w:val="both"/>
      </w:pPr>
      <w:r>
        <w:t>Cantitatea de deșeuri de hârtie, metal, plastic și sticlă din deșeurile municipale, colectate separat, ca procentaj din cantitatea totală generată — indicator 80%, peste minimul de 70% prevăzut în anexa nr. 5 la Ordonanța de urgență a Guvernului nr. 92/2021. Din cantitatea totală generată de 1.432 tone pe an rezultă o cantitate programată de 1.145,60 tone pe an, care constituie baza de calcul a tarifului de colectare separată și transport separat al deșeurilor reciclabile, potrivit art. 30 alin. (2) din Ordinul președintelui A.N.R.S.C. nr. 640/2022.</w:t>
      </w:r>
    </w:p>
    <w:p w:rsidR="00E105B9" w:rsidRDefault="00D430A2">
      <w:pPr>
        <w:spacing w:after="110"/>
        <w:jc w:val="both"/>
      </w:pPr>
      <w:r>
        <w:t>Pentru neîndeplinirea indicatorului, operatorul suportă, cu titlu de penalitate, contravaloarea tarifului operatorului depozitului, inclusiv contribuția pentru economia circulară, aferentă cantităților încredințate spre eliminare finală prin depozitare care depășesc cantitățile rezultate prin aplicarea indicatorilor de performanță. Penalitatea nu se include în tarifele aplicate utilizatorilor, potrivit art. 39 alin. (7) din Ordinul președintelui A.N.R.S.C. nr. 640/2022.</w:t>
      </w:r>
    </w:p>
    <w:p w:rsidR="00E105B9" w:rsidRDefault="00D430A2">
      <w:pPr>
        <w:spacing w:after="110"/>
        <w:jc w:val="both"/>
      </w:pPr>
      <w:r>
        <w:rPr>
          <w:b/>
        </w:rPr>
        <w:t>b) Colectarea separată a biodeșeurilor</w:t>
      </w:r>
    </w:p>
    <w:p w:rsidR="00E105B9" w:rsidRDefault="00D430A2">
      <w:pPr>
        <w:spacing w:after="110"/>
        <w:jc w:val="both"/>
      </w:pPr>
      <w:r>
        <w:t>Cantitatea de biodeșeuri colectată separat, ca procentaj din cantitatea totală de deșeuri biodegradabile generată în aria de operare — indicator 51,5% în anul 2026, 60% în anul 2027, 70% în anul 2028 și 80% începând cu anul 2029. Indicatorul pentru primul an corespunde colectării integrale a biodeșeurilor din zona de locuințe colective, respectiv 1.484 tone din cele 2.881 tone generate, în zona de locuințe individuale fiind practicată compostarea individuală.</w:t>
      </w:r>
    </w:p>
    <w:p w:rsidR="00E105B9" w:rsidRDefault="00D430A2">
      <w:pPr>
        <w:spacing w:after="110"/>
        <w:jc w:val="both"/>
      </w:pPr>
      <w:r>
        <w:t>Pentru neîndeplinirea indicatorului, operatorul suportă, cu titlu de penalitate, contravaloarea tarifului operatorului depozitului, inclusiv contribuția pentru economia circulară, aferentă cantităților încredințate spre eliminare finală prin depozitare care depășesc cantitățile rezultate prin aplicarea indicatorilor de performanță. Penalitatea nu se include în tarifele aplicate utilizatorilor, potrivit art. 39 alin. (7) din Ordinul președintelui A.N.R.S.C. nr. 640/2022.</w:t>
      </w:r>
    </w:p>
    <w:p w:rsidR="00E105B9" w:rsidRDefault="00D430A2">
      <w:pPr>
        <w:spacing w:after="110"/>
        <w:jc w:val="both"/>
      </w:pPr>
      <w:r>
        <w:rPr>
          <w:b/>
        </w:rPr>
        <w:t>c) Colectarea separată a deșeurilor de echipamente electrice și electronice</w:t>
      </w:r>
    </w:p>
    <w:p w:rsidR="00E105B9" w:rsidRDefault="00D430A2">
      <w:pPr>
        <w:spacing w:after="110"/>
        <w:jc w:val="both"/>
      </w:pPr>
      <w:r>
        <w:t>Cantitatea de deșeuri de echipamente electrice și electronice colectată separat, ca procentaj din potențialul anual de generare — indicator 35%. Potențialul de generare este de 6 kg pe locuitor și an, potrivit Ordonanței de urgență a Guvernului nr. 5/2015, rezultând 87,37 tone pe an, din care se colectează prin serviciul public 30,58 tone pe an, în cadrul celor patru campanii anuale.</w:t>
      </w:r>
    </w:p>
    <w:p w:rsidR="00E105B9" w:rsidRDefault="00D430A2">
      <w:pPr>
        <w:spacing w:after="110"/>
        <w:jc w:val="both"/>
      </w:pPr>
      <w:r>
        <w:t>Pentru neîndeplinirea indicatorului, operatorul suportă, cu titlu de penalitate, contravaloarea tarifului operatorului depozitului, inclusiv contribuția pentru economia circulară, aferentă cantităților încredințate spre eliminare finală prin depozitare care depășesc cantitățile rezultate prin aplicarea indicatorilor de performanță. Penalitatea nu se include în tarifele aplicate utilizatorilor, potrivit art. 39 alin. (7) din Ordinul președintelui A.N.R.S.C. nr. 640/2022.</w:t>
      </w:r>
    </w:p>
    <w:p w:rsidR="00E105B9" w:rsidRDefault="00D430A2">
      <w:pPr>
        <w:spacing w:after="110"/>
        <w:jc w:val="both"/>
      </w:pPr>
      <w:r>
        <w:t>(2) Cantitățile programate care rezultă din aplicarea indicatorilor prevăzuți la alin. (1) și care constituie baza de calcul a tarifelor sunt următoarele:</w:t>
      </w:r>
    </w:p>
    <w:tbl>
      <w:tblPr>
        <w:tblW w:w="97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39"/>
        <w:gridCol w:w="2438"/>
        <w:gridCol w:w="2438"/>
        <w:gridCol w:w="2438"/>
      </w:tblGrid>
      <w:tr w:rsidR="00BE78C2">
        <w:trPr>
          <w:cantSplit/>
          <w:tblHeader/>
          <w:jc w:val="center"/>
        </w:trPr>
        <w:tc>
          <w:tcPr>
            <w:tcW w:w="2032" w:type="dxa"/>
            <w:shd w:val="clear" w:color="auto" w:fill="D9D9D9"/>
          </w:tcPr>
          <w:p w:rsidR="00BE78C2" w:rsidRDefault="00D430A2">
            <w:pPr>
              <w:spacing w:before="20" w:after="20"/>
            </w:pPr>
            <w:r>
              <w:rPr>
                <w:rFonts w:ascii="Times New Roman" w:hAnsi="Times New Roman"/>
                <w:b/>
                <w:sz w:val="18"/>
              </w:rPr>
              <w:t>Fluxul de deșeuri</w:t>
            </w:r>
          </w:p>
        </w:tc>
        <w:tc>
          <w:tcPr>
            <w:tcW w:w="2032" w:type="dxa"/>
            <w:shd w:val="clear" w:color="auto" w:fill="D9D9D9"/>
          </w:tcPr>
          <w:p w:rsidR="00BE78C2" w:rsidRDefault="00D430A2">
            <w:pPr>
              <w:spacing w:before="20" w:after="20"/>
              <w:jc w:val="center"/>
            </w:pPr>
            <w:r>
              <w:rPr>
                <w:rFonts w:ascii="Times New Roman" w:hAnsi="Times New Roman"/>
                <w:b/>
                <w:sz w:val="18"/>
              </w:rPr>
              <w:t>Indicatorul</w:t>
            </w:r>
          </w:p>
        </w:tc>
        <w:tc>
          <w:tcPr>
            <w:tcW w:w="2032" w:type="dxa"/>
            <w:shd w:val="clear" w:color="auto" w:fill="D9D9D9"/>
          </w:tcPr>
          <w:p w:rsidR="00BE78C2" w:rsidRDefault="00D430A2">
            <w:pPr>
              <w:spacing w:before="20" w:after="20"/>
              <w:jc w:val="center"/>
            </w:pPr>
            <w:r>
              <w:rPr>
                <w:rFonts w:ascii="Times New Roman" w:hAnsi="Times New Roman"/>
                <w:b/>
                <w:sz w:val="18"/>
              </w:rPr>
              <w:t>Cantitate generată (tone/an)</w:t>
            </w:r>
          </w:p>
        </w:tc>
        <w:tc>
          <w:tcPr>
            <w:tcW w:w="2032" w:type="dxa"/>
            <w:shd w:val="clear" w:color="auto" w:fill="D9D9D9"/>
          </w:tcPr>
          <w:p w:rsidR="00BE78C2" w:rsidRDefault="00D430A2">
            <w:pPr>
              <w:spacing w:before="20" w:after="20"/>
              <w:jc w:val="center"/>
            </w:pPr>
            <w:r>
              <w:rPr>
                <w:rFonts w:ascii="Times New Roman" w:hAnsi="Times New Roman"/>
                <w:b/>
                <w:sz w:val="18"/>
              </w:rPr>
              <w:t>Cantitate programată (tone/an)</w:t>
            </w:r>
          </w:p>
        </w:tc>
      </w:tr>
      <w:tr w:rsidR="00BE78C2">
        <w:trPr>
          <w:cantSplit/>
          <w:jc w:val="center"/>
        </w:trPr>
        <w:tc>
          <w:tcPr>
            <w:tcW w:w="2032" w:type="dxa"/>
          </w:tcPr>
          <w:p w:rsidR="00BE78C2" w:rsidRDefault="00D430A2">
            <w:pPr>
              <w:spacing w:before="20" w:after="20"/>
            </w:pPr>
            <w:r>
              <w:rPr>
                <w:rFonts w:ascii="Times New Roman" w:hAnsi="Times New Roman"/>
                <w:sz w:val="18"/>
              </w:rPr>
              <w:t>Deșeuri de hârtie, metal, plastic și sticlă</w:t>
            </w:r>
          </w:p>
        </w:tc>
        <w:tc>
          <w:tcPr>
            <w:tcW w:w="2032" w:type="dxa"/>
          </w:tcPr>
          <w:p w:rsidR="00BE78C2" w:rsidRDefault="00D430A2">
            <w:pPr>
              <w:spacing w:before="20" w:after="20"/>
              <w:jc w:val="center"/>
            </w:pPr>
            <w:r>
              <w:rPr>
                <w:rFonts w:ascii="Times New Roman" w:hAnsi="Times New Roman"/>
                <w:sz w:val="18"/>
              </w:rPr>
              <w:t>80%</w:t>
            </w:r>
          </w:p>
        </w:tc>
        <w:tc>
          <w:tcPr>
            <w:tcW w:w="2032" w:type="dxa"/>
          </w:tcPr>
          <w:p w:rsidR="00BE78C2" w:rsidRDefault="00D430A2">
            <w:pPr>
              <w:spacing w:before="20" w:after="20"/>
              <w:jc w:val="center"/>
            </w:pPr>
            <w:r>
              <w:rPr>
                <w:rFonts w:ascii="Times New Roman" w:hAnsi="Times New Roman"/>
                <w:sz w:val="18"/>
              </w:rPr>
              <w:t>1.432,00</w:t>
            </w:r>
          </w:p>
        </w:tc>
        <w:tc>
          <w:tcPr>
            <w:tcW w:w="2032" w:type="dxa"/>
          </w:tcPr>
          <w:p w:rsidR="00BE78C2" w:rsidRDefault="00D430A2">
            <w:pPr>
              <w:spacing w:before="20" w:after="20"/>
              <w:jc w:val="center"/>
            </w:pPr>
            <w:r>
              <w:rPr>
                <w:rFonts w:ascii="Times New Roman" w:hAnsi="Times New Roman"/>
                <w:sz w:val="18"/>
              </w:rPr>
              <w:t>1.145,60</w:t>
            </w:r>
          </w:p>
        </w:tc>
      </w:tr>
      <w:tr w:rsidR="00BE78C2">
        <w:trPr>
          <w:cantSplit/>
          <w:jc w:val="center"/>
        </w:trPr>
        <w:tc>
          <w:tcPr>
            <w:tcW w:w="2032" w:type="dxa"/>
          </w:tcPr>
          <w:p w:rsidR="00BE78C2" w:rsidRDefault="00D430A2">
            <w:pPr>
              <w:spacing w:before="20" w:after="20"/>
            </w:pPr>
            <w:r>
              <w:rPr>
                <w:rFonts w:ascii="Times New Roman" w:hAnsi="Times New Roman"/>
                <w:sz w:val="18"/>
              </w:rPr>
              <w:t>Biodeșeuri</w:t>
            </w:r>
          </w:p>
        </w:tc>
        <w:tc>
          <w:tcPr>
            <w:tcW w:w="2032" w:type="dxa"/>
          </w:tcPr>
          <w:p w:rsidR="00BE78C2" w:rsidRDefault="00D430A2">
            <w:pPr>
              <w:spacing w:before="20" w:after="20"/>
              <w:jc w:val="center"/>
            </w:pPr>
            <w:r>
              <w:rPr>
                <w:rFonts w:ascii="Times New Roman" w:hAnsi="Times New Roman"/>
                <w:sz w:val="18"/>
              </w:rPr>
              <w:t>51,5% în anul 1</w:t>
            </w:r>
          </w:p>
        </w:tc>
        <w:tc>
          <w:tcPr>
            <w:tcW w:w="2032" w:type="dxa"/>
          </w:tcPr>
          <w:p w:rsidR="00BE78C2" w:rsidRDefault="00D430A2">
            <w:pPr>
              <w:spacing w:before="20" w:after="20"/>
              <w:jc w:val="center"/>
            </w:pPr>
            <w:r>
              <w:rPr>
                <w:rFonts w:ascii="Times New Roman" w:hAnsi="Times New Roman"/>
                <w:sz w:val="18"/>
              </w:rPr>
              <w:t>2.881,00</w:t>
            </w:r>
          </w:p>
        </w:tc>
        <w:tc>
          <w:tcPr>
            <w:tcW w:w="2032" w:type="dxa"/>
          </w:tcPr>
          <w:p w:rsidR="00BE78C2" w:rsidRDefault="00D430A2">
            <w:pPr>
              <w:spacing w:before="20" w:after="20"/>
              <w:jc w:val="center"/>
            </w:pPr>
            <w:r>
              <w:rPr>
                <w:rFonts w:ascii="Times New Roman" w:hAnsi="Times New Roman"/>
                <w:sz w:val="18"/>
              </w:rPr>
              <w:t>1.484,00</w:t>
            </w:r>
          </w:p>
        </w:tc>
      </w:tr>
      <w:tr w:rsidR="00BE78C2">
        <w:trPr>
          <w:cantSplit/>
          <w:jc w:val="center"/>
        </w:trPr>
        <w:tc>
          <w:tcPr>
            <w:tcW w:w="2032" w:type="dxa"/>
          </w:tcPr>
          <w:p w:rsidR="00BE78C2" w:rsidRDefault="00D430A2">
            <w:pPr>
              <w:spacing w:before="20" w:after="20"/>
            </w:pPr>
            <w:r>
              <w:rPr>
                <w:rFonts w:ascii="Times New Roman" w:hAnsi="Times New Roman"/>
                <w:sz w:val="18"/>
              </w:rPr>
              <w:t>Deșeuri de echipamente electrice și electronice</w:t>
            </w:r>
          </w:p>
        </w:tc>
        <w:tc>
          <w:tcPr>
            <w:tcW w:w="2032" w:type="dxa"/>
          </w:tcPr>
          <w:p w:rsidR="00BE78C2" w:rsidRDefault="00D430A2">
            <w:pPr>
              <w:spacing w:before="20" w:after="20"/>
              <w:jc w:val="center"/>
            </w:pPr>
            <w:r>
              <w:rPr>
                <w:rFonts w:ascii="Times New Roman" w:hAnsi="Times New Roman"/>
                <w:sz w:val="18"/>
              </w:rPr>
              <w:t>35%</w:t>
            </w:r>
          </w:p>
        </w:tc>
        <w:tc>
          <w:tcPr>
            <w:tcW w:w="2032" w:type="dxa"/>
          </w:tcPr>
          <w:p w:rsidR="00BE78C2" w:rsidRDefault="00D430A2">
            <w:pPr>
              <w:spacing w:before="20" w:after="20"/>
              <w:jc w:val="center"/>
            </w:pPr>
            <w:r>
              <w:rPr>
                <w:rFonts w:ascii="Times New Roman" w:hAnsi="Times New Roman"/>
                <w:sz w:val="18"/>
              </w:rPr>
              <w:t>87,37</w:t>
            </w:r>
          </w:p>
        </w:tc>
        <w:tc>
          <w:tcPr>
            <w:tcW w:w="2032" w:type="dxa"/>
          </w:tcPr>
          <w:p w:rsidR="00BE78C2" w:rsidRDefault="00D430A2">
            <w:pPr>
              <w:spacing w:before="20" w:after="20"/>
              <w:jc w:val="center"/>
            </w:pPr>
            <w:r>
              <w:rPr>
                <w:rFonts w:ascii="Times New Roman" w:hAnsi="Times New Roman"/>
                <w:sz w:val="18"/>
              </w:rPr>
              <w:t>30,58</w:t>
            </w:r>
          </w:p>
        </w:tc>
      </w:tr>
    </w:tbl>
    <w:p w:rsidR="00E105B9" w:rsidRDefault="00D430A2">
      <w:pPr>
        <w:spacing w:after="110"/>
        <w:jc w:val="both"/>
      </w:pPr>
      <w:r>
        <w:t>(3) Cantitatea programată de deșeuri reziduale, de 2.571,40 tone pe an, rezultă prin aplicarea relației prevăzute la art. 48 alin. (2) lit. b) din Ordinul președintelui A.N.R.S.C. nr. 640/2022, respectiv 5.201 − 1.484 − 0,80 × 1.432.</w:t>
      </w:r>
    </w:p>
    <w:p w:rsidR="00E105B9" w:rsidRDefault="00D430A2">
      <w:pPr>
        <w:spacing w:after="110"/>
        <w:jc w:val="both"/>
      </w:pPr>
      <w:r>
        <w:t>(4) Nerealizarea indicatorilor prevăzuți la alin. (1) se constată de autoritatea locală pe baza evidențelor înregistrate în sistemele informatice prevăzute la art. 10 și a documentelor de însoțire a transporturilor, iar penalitățile se rețin din facturile emise de operator.</w:t>
      </w:r>
    </w:p>
    <w:p w:rsidR="00E105B9" w:rsidRPr="00144A07" w:rsidRDefault="00D430A2">
      <w:pPr>
        <w:pStyle w:val="Heading1"/>
        <w:spacing w:before="300" w:after="140"/>
        <w:jc w:val="center"/>
        <w:rPr>
          <w:color w:val="auto"/>
        </w:rPr>
      </w:pPr>
      <w:r w:rsidRPr="00144A07">
        <w:rPr>
          <w:b/>
          <w:bCs/>
          <w:color w:val="auto"/>
          <w:sz w:val="23"/>
          <w:szCs w:val="23"/>
        </w:rPr>
        <w:lastRenderedPageBreak/>
        <w:t>CAPITOLUL IX  Obligațiile privind protecția mediului</w:t>
      </w:r>
    </w:p>
    <w:p w:rsidR="00E105B9" w:rsidRDefault="00D430A2">
      <w:pPr>
        <w:spacing w:before="170" w:after="75"/>
      </w:pPr>
      <w:r>
        <w:rPr>
          <w:b/>
          <w:bCs/>
        </w:rPr>
        <w:t>Art. 1</w:t>
      </w:r>
      <w:r w:rsidR="009F7548">
        <w:rPr>
          <w:b/>
          <w:bCs/>
        </w:rPr>
        <w:t>7</w:t>
      </w:r>
    </w:p>
    <w:p w:rsidR="00E105B9" w:rsidRDefault="00D430A2">
      <w:pPr>
        <w:spacing w:after="110"/>
        <w:jc w:val="both"/>
      </w:pPr>
      <w:r>
        <w:t>(1) Operatorul respectă toate obligațiile legale în vigoare privind protecția mediului, care decurg din prestarea activităților serviciului de salubrizare, precum și cele derivate din activitățile conexe, cum ar fi exploatarea utilajelor și a parcului auto.</w:t>
      </w:r>
    </w:p>
    <w:p w:rsidR="00E105B9" w:rsidRDefault="00D430A2">
      <w:pPr>
        <w:spacing w:after="110"/>
        <w:jc w:val="both"/>
      </w:pPr>
      <w:r>
        <w:t>(2) De la data de începere a contractului, operatorul răspunde de orice încălcare a prevederilor legilor referitoare la mediul înconjurător, care apare sau are loc după această dată, în legătură cu prestarea activităților.</w:t>
      </w:r>
    </w:p>
    <w:p w:rsidR="00E105B9" w:rsidRDefault="00D430A2">
      <w:pPr>
        <w:spacing w:after="110"/>
        <w:jc w:val="both"/>
      </w:pPr>
      <w:r>
        <w:t xml:space="preserve">(3) Operatorul nu poate fi ținut responsabil pentru niciun act, omisiune, faptă sau activitate a </w:t>
      </w:r>
      <w:r w:rsidR="00CD69B0">
        <w:t>autorității locale</w:t>
      </w:r>
      <w:r>
        <w:t>, anterioare intrării în vigoare a contractului, care au avut ca rezultat o încălcare a prevederilor privind mediul înconjurător.</w:t>
      </w:r>
    </w:p>
    <w:p w:rsidR="00E105B9" w:rsidRDefault="00D430A2">
      <w:pPr>
        <w:spacing w:after="110"/>
        <w:jc w:val="both"/>
      </w:pPr>
      <w:r>
        <w:t>(4) Acolo unde nu se pot îndeplini prevederile acordurilor autorităților de mediu, se convine cu acestea un program de conformare.</w:t>
      </w:r>
    </w:p>
    <w:p w:rsidR="00941D5C" w:rsidRDefault="00941D5C">
      <w:pPr>
        <w:pStyle w:val="Heading1"/>
        <w:spacing w:before="300" w:after="140"/>
        <w:jc w:val="center"/>
        <w:rPr>
          <w:b/>
          <w:bCs/>
          <w:color w:val="auto"/>
          <w:sz w:val="23"/>
          <w:szCs w:val="23"/>
        </w:rPr>
      </w:pPr>
    </w:p>
    <w:p w:rsidR="00E105B9" w:rsidRPr="00DB3A02" w:rsidRDefault="00D430A2">
      <w:pPr>
        <w:pStyle w:val="Heading1"/>
        <w:spacing w:before="300" w:after="140"/>
        <w:jc w:val="center"/>
        <w:rPr>
          <w:color w:val="auto"/>
        </w:rPr>
      </w:pPr>
      <w:r w:rsidRPr="00DB3A02">
        <w:rPr>
          <w:b/>
          <w:bCs/>
          <w:color w:val="auto"/>
          <w:sz w:val="23"/>
          <w:szCs w:val="23"/>
        </w:rPr>
        <w:t>CAPITOLUL X  Răspunderea contractuală, penalitățile și despăgubirile</w:t>
      </w:r>
    </w:p>
    <w:p w:rsidR="00E105B9" w:rsidRDefault="00D430A2">
      <w:pPr>
        <w:spacing w:before="170" w:after="75"/>
      </w:pPr>
      <w:r>
        <w:rPr>
          <w:b/>
          <w:bCs/>
        </w:rPr>
        <w:t>Art. 1</w:t>
      </w:r>
      <w:r w:rsidR="009F7548">
        <w:rPr>
          <w:b/>
          <w:bCs/>
        </w:rPr>
        <w:t xml:space="preserve">8 </w:t>
      </w:r>
      <w:r>
        <w:rPr>
          <w:b/>
          <w:bCs/>
        </w:rPr>
        <w:t xml:space="preserve"> Principii</w:t>
      </w:r>
    </w:p>
    <w:p w:rsidR="00E105B9" w:rsidRDefault="00D430A2">
      <w:pPr>
        <w:spacing w:after="110"/>
        <w:jc w:val="both"/>
      </w:pPr>
      <w:r>
        <w:t>(1) Nerespectarea în tot sau în parte ori executarea necorespunzătoare de către Părți a obligațiilor cuprinse în prezentul contract atrage răspunderea contractuală a Părții în culpă. Răspunderea contractuală naște obligația reparării întregului prejudiciu cauzat, precum și, după caz, plata de daune-interese, potrivit principiului reparării integrale a prejudiciului.</w:t>
      </w:r>
    </w:p>
    <w:p w:rsidR="00E105B9" w:rsidRDefault="00D430A2">
      <w:pPr>
        <w:spacing w:after="110"/>
        <w:jc w:val="both"/>
      </w:pPr>
      <w:r>
        <w:t>(2) În situația rezilierii contractului din vina unei Părți, aceasta datorează despăgubiri celeilalte Părți, în cuantumul stabilit de Părți, de un expert independent desemnat de acestea sau de instanța judecătorească competentă.</w:t>
      </w:r>
    </w:p>
    <w:p w:rsidR="00E105B9" w:rsidRDefault="00D430A2">
      <w:pPr>
        <w:spacing w:after="110"/>
        <w:jc w:val="both"/>
      </w:pPr>
      <w:r>
        <w:t>(3) Operatorul este de drept în întârziere de la data scadenței fiecărei obligații.</w:t>
      </w:r>
    </w:p>
    <w:p w:rsidR="00E105B9" w:rsidRDefault="00D430A2">
      <w:pPr>
        <w:spacing w:after="110"/>
        <w:jc w:val="both"/>
      </w:pPr>
      <w:r>
        <w:t xml:space="preserve">(4) Se iau în considerare nerespectările constatate printr-o notă de constatare, cu ocazia monitorizării executării contractului efectuate de </w:t>
      </w:r>
      <w:r w:rsidR="00CD69B0">
        <w:t>autoritatea locală</w:t>
      </w:r>
      <w:r>
        <w:t>.</w:t>
      </w:r>
    </w:p>
    <w:p w:rsidR="00E105B9" w:rsidRDefault="00D430A2">
      <w:pPr>
        <w:spacing w:after="110"/>
        <w:jc w:val="both"/>
      </w:pPr>
      <w:r>
        <w:t>(5) Încetarea contractului nu are ca efect degrevarea de obligații a Părților, în cazul în care, prin natura lor, obligațiile respective rămân în vigoare și după data încetării.</w:t>
      </w:r>
    </w:p>
    <w:p w:rsidR="00E105B9" w:rsidRDefault="00D430A2">
      <w:pPr>
        <w:spacing w:before="170" w:after="75"/>
      </w:pPr>
      <w:r>
        <w:rPr>
          <w:b/>
          <w:bCs/>
        </w:rPr>
        <w:t xml:space="preserve">Art. </w:t>
      </w:r>
      <w:r w:rsidR="009F7548">
        <w:rPr>
          <w:b/>
          <w:bCs/>
        </w:rPr>
        <w:t>19</w:t>
      </w:r>
      <w:r>
        <w:rPr>
          <w:b/>
          <w:bCs/>
        </w:rPr>
        <w:t xml:space="preserve">  Penalități în sarcina operatorului</w:t>
      </w:r>
    </w:p>
    <w:p w:rsidR="00E105B9" w:rsidRDefault="00D430A2">
      <w:pPr>
        <w:spacing w:after="110"/>
        <w:jc w:val="both"/>
      </w:pPr>
      <w:r>
        <w:t>(1) Nerealizarea indicatorilor de performanță și neexecutarea obligațiilor contractuale atrag aplicarea următoarelor penalități:</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4446"/>
        <w:gridCol w:w="2581"/>
        <w:gridCol w:w="2725"/>
      </w:tblGrid>
      <w:tr w:rsidR="00E105B9">
        <w:trPr>
          <w:cantSplit/>
          <w:tblHeader/>
        </w:trPr>
        <w:tc>
          <w:tcPr>
            <w:tcW w:w="4446"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Situația</w:t>
            </w:r>
          </w:p>
        </w:tc>
        <w:tc>
          <w:tcPr>
            <w:tcW w:w="2581"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Penalitatea</w:t>
            </w:r>
          </w:p>
        </w:tc>
        <w:tc>
          <w:tcPr>
            <w:tcW w:w="2725"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Modul de aplicare</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Depășirea cantităților de deșeuri municipale eliminate prin depozitare, rezultate din aplicarea indicatorilor de performanță</w:t>
            </w:r>
          </w:p>
        </w:tc>
        <w:tc>
          <w:tcPr>
            <w:tcW w:w="2581" w:type="dxa"/>
            <w:tcMar>
              <w:top w:w="45" w:type="dxa"/>
              <w:left w:w="70" w:type="dxa"/>
              <w:bottom w:w="45" w:type="dxa"/>
              <w:right w:w="70" w:type="dxa"/>
            </w:tcMar>
            <w:vAlign w:val="center"/>
          </w:tcPr>
          <w:p w:rsidR="00E105B9" w:rsidRDefault="00D430A2">
            <w:pPr>
              <w:spacing w:before="10" w:after="10"/>
            </w:pPr>
            <w:r>
              <w:rPr>
                <w:sz w:val="17"/>
                <w:szCs w:val="17"/>
              </w:rPr>
              <w:t>contravaloarea tarifului de depozitare și a contribuției pentru economia circulară aferente cantității care depășește</w:t>
            </w:r>
          </w:p>
        </w:tc>
        <w:tc>
          <w:tcPr>
            <w:tcW w:w="2725" w:type="dxa"/>
            <w:tcMar>
              <w:top w:w="45" w:type="dxa"/>
              <w:left w:w="70" w:type="dxa"/>
              <w:bottom w:w="45" w:type="dxa"/>
              <w:right w:w="70" w:type="dxa"/>
            </w:tcMar>
            <w:vAlign w:val="center"/>
          </w:tcPr>
          <w:p w:rsidR="00E105B9" w:rsidRDefault="00D430A2">
            <w:pPr>
              <w:spacing w:before="10" w:after="10"/>
            </w:pPr>
            <w:r>
              <w:rPr>
                <w:sz w:val="17"/>
                <w:szCs w:val="17"/>
              </w:rPr>
              <w:t>se suportă integral de operator; nu se include în tarifele aplicate utilizatorilor, potrivit art. 39 alin. (7) din Ordinul nr. 640/2022</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Neefectuarea a 10% din suprafața planificată a unei operațiuni de salubrizare stradală (măturat, spălat, stropit, răzuit)</w:t>
            </w:r>
          </w:p>
        </w:tc>
        <w:tc>
          <w:tcPr>
            <w:tcW w:w="2581" w:type="dxa"/>
            <w:tcMar>
              <w:top w:w="45" w:type="dxa"/>
              <w:left w:w="70" w:type="dxa"/>
              <w:bottom w:w="45" w:type="dxa"/>
              <w:right w:w="70" w:type="dxa"/>
            </w:tcMar>
            <w:vAlign w:val="center"/>
          </w:tcPr>
          <w:p w:rsidR="00E105B9" w:rsidRDefault="00D430A2">
            <w:pPr>
              <w:spacing w:before="10" w:after="10"/>
            </w:pPr>
            <w:r>
              <w:rPr>
                <w:sz w:val="17"/>
                <w:szCs w:val="17"/>
              </w:rPr>
              <w:t>3% din valoarea facturii lunare</w:t>
            </w:r>
          </w:p>
        </w:tc>
        <w:tc>
          <w:tcPr>
            <w:tcW w:w="2725" w:type="dxa"/>
            <w:tcMar>
              <w:top w:w="45" w:type="dxa"/>
              <w:left w:w="70" w:type="dxa"/>
              <w:bottom w:w="45" w:type="dxa"/>
              <w:right w:w="70" w:type="dxa"/>
            </w:tcMar>
            <w:vAlign w:val="center"/>
          </w:tcPr>
          <w:p w:rsidR="00E105B9" w:rsidRDefault="00D430A2">
            <w:pPr>
              <w:spacing w:before="10" w:after="10"/>
            </w:pPr>
            <w:r>
              <w:rPr>
                <w:sz w:val="17"/>
                <w:szCs w:val="17"/>
              </w:rPr>
              <w:t>se reține din factura lunii în curs</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Neefectuarea a 10% din suprafața planificată a două sau mai multe operațiuni de salubrizare stradală</w:t>
            </w:r>
          </w:p>
        </w:tc>
        <w:tc>
          <w:tcPr>
            <w:tcW w:w="2581" w:type="dxa"/>
            <w:tcMar>
              <w:top w:w="45" w:type="dxa"/>
              <w:left w:w="70" w:type="dxa"/>
              <w:bottom w:w="45" w:type="dxa"/>
              <w:right w:w="70" w:type="dxa"/>
            </w:tcMar>
            <w:vAlign w:val="center"/>
          </w:tcPr>
          <w:p w:rsidR="00E105B9" w:rsidRDefault="00D430A2">
            <w:pPr>
              <w:spacing w:before="10" w:after="10"/>
            </w:pPr>
            <w:r>
              <w:rPr>
                <w:sz w:val="17"/>
                <w:szCs w:val="17"/>
              </w:rPr>
              <w:t>5% din valoarea facturii lunare</w:t>
            </w:r>
          </w:p>
        </w:tc>
        <w:tc>
          <w:tcPr>
            <w:tcW w:w="2725" w:type="dxa"/>
            <w:tcMar>
              <w:top w:w="45" w:type="dxa"/>
              <w:left w:w="70" w:type="dxa"/>
              <w:bottom w:w="45" w:type="dxa"/>
              <w:right w:w="70" w:type="dxa"/>
            </w:tcMar>
            <w:vAlign w:val="center"/>
          </w:tcPr>
          <w:p w:rsidR="00E105B9" w:rsidRDefault="00D430A2">
            <w:pPr>
              <w:spacing w:before="10" w:after="10"/>
            </w:pPr>
            <w:r>
              <w:rPr>
                <w:sz w:val="17"/>
                <w:szCs w:val="17"/>
              </w:rPr>
              <w:t>se reține din factura lunii în curs</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Saci cu deșeuri stradale rezultate din măturat sau din golirea coșurilor stradale, rămași pe domeniul public la sfârșitul schimbului</w:t>
            </w:r>
          </w:p>
        </w:tc>
        <w:tc>
          <w:tcPr>
            <w:tcW w:w="2581" w:type="dxa"/>
            <w:tcMar>
              <w:top w:w="45" w:type="dxa"/>
              <w:left w:w="70" w:type="dxa"/>
              <w:bottom w:w="45" w:type="dxa"/>
              <w:right w:w="70" w:type="dxa"/>
            </w:tcMar>
            <w:vAlign w:val="center"/>
          </w:tcPr>
          <w:p w:rsidR="00E105B9" w:rsidRDefault="00D430A2">
            <w:pPr>
              <w:spacing w:before="10" w:after="10"/>
            </w:pPr>
            <w:r>
              <w:rPr>
                <w:sz w:val="17"/>
                <w:szCs w:val="17"/>
              </w:rPr>
              <w:t>50 lei/sac</w:t>
            </w:r>
          </w:p>
        </w:tc>
        <w:tc>
          <w:tcPr>
            <w:tcW w:w="2725" w:type="dxa"/>
            <w:tcMar>
              <w:top w:w="45" w:type="dxa"/>
              <w:left w:w="70" w:type="dxa"/>
              <w:bottom w:w="45" w:type="dxa"/>
              <w:right w:w="70" w:type="dxa"/>
            </w:tcMar>
            <w:vAlign w:val="center"/>
          </w:tcPr>
          <w:p w:rsidR="00E105B9" w:rsidRDefault="00D430A2">
            <w:pPr>
              <w:spacing w:before="10" w:after="10"/>
            </w:pPr>
            <w:r>
              <w:rPr>
                <w:sz w:val="17"/>
                <w:szCs w:val="17"/>
              </w:rPr>
              <w:t>se reține din factura lunii următoare</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Neefectuarea unei campanii de colectare prevăzute în caietul de sarcini</w:t>
            </w:r>
          </w:p>
        </w:tc>
        <w:tc>
          <w:tcPr>
            <w:tcW w:w="2581" w:type="dxa"/>
            <w:tcMar>
              <w:top w:w="45" w:type="dxa"/>
              <w:left w:w="70" w:type="dxa"/>
              <w:bottom w:w="45" w:type="dxa"/>
              <w:right w:w="70" w:type="dxa"/>
            </w:tcMar>
            <w:vAlign w:val="center"/>
          </w:tcPr>
          <w:p w:rsidR="00E105B9" w:rsidRDefault="00D430A2">
            <w:pPr>
              <w:spacing w:before="10" w:after="10"/>
            </w:pPr>
            <w:r>
              <w:rPr>
                <w:sz w:val="17"/>
                <w:szCs w:val="17"/>
              </w:rPr>
              <w:t>5.000 lei/campanie</w:t>
            </w:r>
          </w:p>
        </w:tc>
        <w:tc>
          <w:tcPr>
            <w:tcW w:w="2725" w:type="dxa"/>
            <w:tcMar>
              <w:top w:w="45" w:type="dxa"/>
              <w:left w:w="70" w:type="dxa"/>
              <w:bottom w:w="45" w:type="dxa"/>
              <w:right w:w="70" w:type="dxa"/>
            </w:tcMar>
            <w:vAlign w:val="center"/>
          </w:tcPr>
          <w:p w:rsidR="00E105B9" w:rsidRDefault="00D430A2">
            <w:pPr>
              <w:spacing w:before="10" w:after="10"/>
            </w:pPr>
            <w:r>
              <w:rPr>
                <w:sz w:val="17"/>
                <w:szCs w:val="17"/>
              </w:rPr>
              <w:t>se reține din factura lunii următoare</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Nefurnizarea recipientelor de colectare în termen de 5 zile lucrătoare de la solicitare</w:t>
            </w:r>
          </w:p>
        </w:tc>
        <w:tc>
          <w:tcPr>
            <w:tcW w:w="2581" w:type="dxa"/>
            <w:tcMar>
              <w:top w:w="45" w:type="dxa"/>
              <w:left w:w="70" w:type="dxa"/>
              <w:bottom w:w="45" w:type="dxa"/>
              <w:right w:w="70" w:type="dxa"/>
            </w:tcMar>
            <w:vAlign w:val="center"/>
          </w:tcPr>
          <w:p w:rsidR="00E105B9" w:rsidRDefault="00D430A2">
            <w:pPr>
              <w:spacing w:before="10" w:after="10"/>
            </w:pPr>
            <w:r>
              <w:rPr>
                <w:sz w:val="17"/>
                <w:szCs w:val="17"/>
              </w:rPr>
              <w:t>500 lei/recipient</w:t>
            </w:r>
          </w:p>
        </w:tc>
        <w:tc>
          <w:tcPr>
            <w:tcW w:w="2725" w:type="dxa"/>
            <w:tcMar>
              <w:top w:w="45" w:type="dxa"/>
              <w:left w:w="70" w:type="dxa"/>
              <w:bottom w:w="45" w:type="dxa"/>
              <w:right w:w="70" w:type="dxa"/>
            </w:tcMar>
            <w:vAlign w:val="center"/>
          </w:tcPr>
          <w:p w:rsidR="00E105B9" w:rsidRDefault="00D430A2">
            <w:pPr>
              <w:spacing w:before="10" w:after="10"/>
            </w:pPr>
            <w:r>
              <w:rPr>
                <w:sz w:val="17"/>
                <w:szCs w:val="17"/>
              </w:rPr>
              <w:t>se reține din factura lunii următoare</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Abateri de la frecvența de colectare stabilită pentru fiecare fracție</w:t>
            </w:r>
          </w:p>
        </w:tc>
        <w:tc>
          <w:tcPr>
            <w:tcW w:w="2581" w:type="dxa"/>
            <w:tcMar>
              <w:top w:w="45" w:type="dxa"/>
              <w:left w:w="70" w:type="dxa"/>
              <w:bottom w:w="45" w:type="dxa"/>
              <w:right w:w="70" w:type="dxa"/>
            </w:tcMar>
            <w:vAlign w:val="center"/>
          </w:tcPr>
          <w:p w:rsidR="00E105B9" w:rsidRDefault="00D430A2">
            <w:pPr>
              <w:spacing w:before="10" w:after="10"/>
            </w:pPr>
            <w:r>
              <w:rPr>
                <w:sz w:val="17"/>
                <w:szCs w:val="17"/>
              </w:rPr>
              <w:t>2.500 lei/abatere constatată</w:t>
            </w:r>
          </w:p>
        </w:tc>
        <w:tc>
          <w:tcPr>
            <w:tcW w:w="2725" w:type="dxa"/>
            <w:tcMar>
              <w:top w:w="45" w:type="dxa"/>
              <w:left w:w="70" w:type="dxa"/>
              <w:bottom w:w="45" w:type="dxa"/>
              <w:right w:w="70" w:type="dxa"/>
            </w:tcMar>
            <w:vAlign w:val="center"/>
          </w:tcPr>
          <w:p w:rsidR="00E105B9" w:rsidRDefault="00D430A2">
            <w:pPr>
              <w:spacing w:before="10" w:after="10"/>
            </w:pPr>
            <w:r>
              <w:rPr>
                <w:sz w:val="17"/>
                <w:szCs w:val="17"/>
              </w:rPr>
              <w:t>se reține din factura lunii următoare</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lastRenderedPageBreak/>
              <w:t>Neprestarea unei operațiuni de salubrizare stradală sau de deszăpezire programate</w:t>
            </w:r>
          </w:p>
        </w:tc>
        <w:tc>
          <w:tcPr>
            <w:tcW w:w="2581" w:type="dxa"/>
            <w:tcMar>
              <w:top w:w="45" w:type="dxa"/>
              <w:left w:w="70" w:type="dxa"/>
              <w:bottom w:w="45" w:type="dxa"/>
              <w:right w:w="70" w:type="dxa"/>
            </w:tcMar>
            <w:vAlign w:val="center"/>
          </w:tcPr>
          <w:p w:rsidR="00E105B9" w:rsidRDefault="00D430A2">
            <w:pPr>
              <w:spacing w:before="10" w:after="10"/>
            </w:pPr>
            <w:r>
              <w:rPr>
                <w:sz w:val="17"/>
                <w:szCs w:val="17"/>
              </w:rPr>
              <w:t>contravaloarea prestației neefectuate, la tariful aprobat</w:t>
            </w:r>
          </w:p>
        </w:tc>
        <w:tc>
          <w:tcPr>
            <w:tcW w:w="2725" w:type="dxa"/>
            <w:tcMar>
              <w:top w:w="45" w:type="dxa"/>
              <w:left w:w="70" w:type="dxa"/>
              <w:bottom w:w="45" w:type="dxa"/>
              <w:right w:w="70" w:type="dxa"/>
            </w:tcMar>
            <w:vAlign w:val="center"/>
          </w:tcPr>
          <w:p w:rsidR="00E105B9" w:rsidRDefault="00D430A2">
            <w:pPr>
              <w:spacing w:before="10" w:after="10"/>
            </w:pPr>
            <w:r>
              <w:rPr>
                <w:sz w:val="17"/>
                <w:szCs w:val="17"/>
              </w:rPr>
              <w:t>nu se facturează</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Depășirea timpului de intervenție la deszăpezire</w:t>
            </w:r>
          </w:p>
        </w:tc>
        <w:tc>
          <w:tcPr>
            <w:tcW w:w="2581" w:type="dxa"/>
            <w:tcMar>
              <w:top w:w="45" w:type="dxa"/>
              <w:left w:w="70" w:type="dxa"/>
              <w:bottom w:w="45" w:type="dxa"/>
              <w:right w:w="70" w:type="dxa"/>
            </w:tcMar>
            <w:vAlign w:val="center"/>
          </w:tcPr>
          <w:p w:rsidR="00E105B9" w:rsidRDefault="00D430A2">
            <w:pPr>
              <w:spacing w:before="10" w:after="10"/>
            </w:pPr>
            <w:r>
              <w:rPr>
                <w:sz w:val="17"/>
                <w:szCs w:val="17"/>
              </w:rPr>
              <w:t>1.000 lei/oră de întârziere</w:t>
            </w:r>
          </w:p>
        </w:tc>
        <w:tc>
          <w:tcPr>
            <w:tcW w:w="2725" w:type="dxa"/>
            <w:tcMar>
              <w:top w:w="45" w:type="dxa"/>
              <w:left w:w="70" w:type="dxa"/>
              <w:bottom w:w="45" w:type="dxa"/>
              <w:right w:w="70" w:type="dxa"/>
            </w:tcMar>
            <w:vAlign w:val="center"/>
          </w:tcPr>
          <w:p w:rsidR="00E105B9" w:rsidRDefault="00D430A2">
            <w:pPr>
              <w:spacing w:before="10" w:after="10"/>
            </w:pPr>
            <w:r>
              <w:rPr>
                <w:sz w:val="17"/>
                <w:szCs w:val="17"/>
              </w:rPr>
              <w:t>se reține din factura lunii următoare</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Nerespectarea termenelor de realizare a investițiilor din programul de investiții</w:t>
            </w:r>
          </w:p>
        </w:tc>
        <w:tc>
          <w:tcPr>
            <w:tcW w:w="2581" w:type="dxa"/>
            <w:tcMar>
              <w:top w:w="45" w:type="dxa"/>
              <w:left w:w="70" w:type="dxa"/>
              <w:bottom w:w="45" w:type="dxa"/>
              <w:right w:w="70" w:type="dxa"/>
            </w:tcMar>
            <w:vAlign w:val="center"/>
          </w:tcPr>
          <w:p w:rsidR="00E105B9" w:rsidRDefault="00D430A2">
            <w:pPr>
              <w:spacing w:before="10" w:after="10"/>
            </w:pPr>
            <w:r>
              <w:rPr>
                <w:sz w:val="17"/>
                <w:szCs w:val="17"/>
              </w:rPr>
              <w:t>100 lei/zi de întârziere</w:t>
            </w:r>
          </w:p>
        </w:tc>
        <w:tc>
          <w:tcPr>
            <w:tcW w:w="2725" w:type="dxa"/>
            <w:tcMar>
              <w:top w:w="45" w:type="dxa"/>
              <w:left w:w="70" w:type="dxa"/>
              <w:bottom w:w="45" w:type="dxa"/>
              <w:right w:w="70" w:type="dxa"/>
            </w:tcMar>
            <w:vAlign w:val="center"/>
          </w:tcPr>
          <w:p w:rsidR="00E105B9" w:rsidRDefault="00D430A2">
            <w:pPr>
              <w:spacing w:before="10" w:after="10"/>
            </w:pPr>
            <w:r>
              <w:rPr>
                <w:sz w:val="17"/>
                <w:szCs w:val="17"/>
              </w:rPr>
              <w:t>calculată de la data prevăzută pentru finalizare</w:t>
            </w:r>
          </w:p>
        </w:tc>
      </w:tr>
    </w:tbl>
    <w:p w:rsidR="00E105B9" w:rsidRDefault="00D430A2">
      <w:pPr>
        <w:spacing w:after="110"/>
        <w:jc w:val="both"/>
      </w:pPr>
      <w:r>
        <w:t>(2) Nerespectarea indicatorilor de performanță generali atrage aplicarea următoarelor penalități anuale:</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4446"/>
        <w:gridCol w:w="1434"/>
        <w:gridCol w:w="3872"/>
      </w:tblGrid>
      <w:tr w:rsidR="00E105B9">
        <w:trPr>
          <w:cantSplit/>
          <w:tblHeader/>
        </w:trPr>
        <w:tc>
          <w:tcPr>
            <w:tcW w:w="4446"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Indicatorul</w:t>
            </w:r>
          </w:p>
        </w:tc>
        <w:tc>
          <w:tcPr>
            <w:tcW w:w="1434" w:type="dxa"/>
            <w:shd w:val="clear" w:color="auto" w:fill="D9D9D9"/>
            <w:tcMar>
              <w:top w:w="45" w:type="dxa"/>
              <w:left w:w="70" w:type="dxa"/>
              <w:bottom w:w="45" w:type="dxa"/>
              <w:right w:w="70" w:type="dxa"/>
            </w:tcMar>
            <w:vAlign w:val="center"/>
          </w:tcPr>
          <w:p w:rsidR="00E105B9" w:rsidRDefault="00D430A2">
            <w:pPr>
              <w:spacing w:before="10" w:after="10"/>
              <w:jc w:val="center"/>
            </w:pPr>
            <w:r>
              <w:rPr>
                <w:b/>
                <w:bCs/>
                <w:sz w:val="17"/>
                <w:szCs w:val="17"/>
              </w:rPr>
              <w:t>Valoarea asumată</w:t>
            </w:r>
          </w:p>
        </w:tc>
        <w:tc>
          <w:tcPr>
            <w:tcW w:w="3872" w:type="dxa"/>
            <w:shd w:val="clear" w:color="auto" w:fill="D9D9D9"/>
            <w:tcMar>
              <w:top w:w="45" w:type="dxa"/>
              <w:left w:w="70" w:type="dxa"/>
              <w:bottom w:w="45" w:type="dxa"/>
              <w:right w:w="70" w:type="dxa"/>
            </w:tcMar>
            <w:vAlign w:val="center"/>
          </w:tcPr>
          <w:p w:rsidR="00E105B9" w:rsidRDefault="00D430A2">
            <w:pPr>
              <w:spacing w:before="10" w:after="10"/>
            </w:pPr>
            <w:r>
              <w:rPr>
                <w:b/>
                <w:bCs/>
                <w:sz w:val="17"/>
                <w:szCs w:val="17"/>
              </w:rPr>
              <w:t>Penalitatea</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Numărul de reclamații rezolvate privind cantitatea activităților prestate, raportat la numărul total de reclamații</w:t>
            </w:r>
          </w:p>
        </w:tc>
        <w:tc>
          <w:tcPr>
            <w:tcW w:w="1434" w:type="dxa"/>
            <w:tcMar>
              <w:top w:w="45" w:type="dxa"/>
              <w:left w:w="70" w:type="dxa"/>
              <w:bottom w:w="45" w:type="dxa"/>
              <w:right w:w="70" w:type="dxa"/>
            </w:tcMar>
            <w:vAlign w:val="center"/>
          </w:tcPr>
          <w:p w:rsidR="00E105B9" w:rsidRDefault="00D430A2">
            <w:pPr>
              <w:spacing w:before="10" w:after="10"/>
              <w:jc w:val="center"/>
            </w:pPr>
            <w:r>
              <w:rPr>
                <w:sz w:val="17"/>
                <w:szCs w:val="17"/>
              </w:rPr>
              <w:t>80%</w:t>
            </w:r>
          </w:p>
        </w:tc>
        <w:tc>
          <w:tcPr>
            <w:tcW w:w="3872" w:type="dxa"/>
            <w:tcMar>
              <w:top w:w="45" w:type="dxa"/>
              <w:left w:w="70" w:type="dxa"/>
              <w:bottom w:w="45" w:type="dxa"/>
              <w:right w:w="70" w:type="dxa"/>
            </w:tcMar>
            <w:vAlign w:val="center"/>
          </w:tcPr>
          <w:p w:rsidR="00E105B9" w:rsidRDefault="00D430A2">
            <w:pPr>
              <w:spacing w:before="10" w:after="10"/>
            </w:pPr>
            <w:r>
              <w:rPr>
                <w:sz w:val="17"/>
                <w:szCs w:val="17"/>
              </w:rPr>
              <w:t>sub 75%: 3.000 lei; sub 65%: 6.000 lei; sub 50%: 10.000 lei</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Numărul de reclamații rezolvate privind calitatea activităților prestate, raportat la numărul total de reclamații</w:t>
            </w:r>
          </w:p>
        </w:tc>
        <w:tc>
          <w:tcPr>
            <w:tcW w:w="1434" w:type="dxa"/>
            <w:tcMar>
              <w:top w:w="45" w:type="dxa"/>
              <w:left w:w="70" w:type="dxa"/>
              <w:bottom w:w="45" w:type="dxa"/>
              <w:right w:w="70" w:type="dxa"/>
            </w:tcMar>
            <w:vAlign w:val="center"/>
          </w:tcPr>
          <w:p w:rsidR="00E105B9" w:rsidRDefault="00D430A2">
            <w:pPr>
              <w:spacing w:before="10" w:after="10"/>
              <w:jc w:val="center"/>
            </w:pPr>
            <w:r>
              <w:rPr>
                <w:sz w:val="17"/>
                <w:szCs w:val="17"/>
              </w:rPr>
              <w:t>90%</w:t>
            </w:r>
          </w:p>
        </w:tc>
        <w:tc>
          <w:tcPr>
            <w:tcW w:w="3872" w:type="dxa"/>
            <w:tcMar>
              <w:top w:w="45" w:type="dxa"/>
              <w:left w:w="70" w:type="dxa"/>
              <w:bottom w:w="45" w:type="dxa"/>
              <w:right w:w="70" w:type="dxa"/>
            </w:tcMar>
            <w:vAlign w:val="center"/>
          </w:tcPr>
          <w:p w:rsidR="00E105B9" w:rsidRDefault="00D430A2">
            <w:pPr>
              <w:spacing w:before="10" w:after="10"/>
            </w:pPr>
            <w:r>
              <w:rPr>
                <w:sz w:val="17"/>
                <w:szCs w:val="17"/>
              </w:rPr>
              <w:t>sub 85%: 3.000 lei; sub 75%: 6.000 lei; sub 60%: 10.000 lei</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Procentul de solicitări rezolvate în mai puțin de 5 zile lucrătoare</w:t>
            </w:r>
          </w:p>
        </w:tc>
        <w:tc>
          <w:tcPr>
            <w:tcW w:w="1434" w:type="dxa"/>
            <w:tcMar>
              <w:top w:w="45" w:type="dxa"/>
              <w:left w:w="70" w:type="dxa"/>
              <w:bottom w:w="45" w:type="dxa"/>
              <w:right w:w="70" w:type="dxa"/>
            </w:tcMar>
            <w:vAlign w:val="center"/>
          </w:tcPr>
          <w:p w:rsidR="00E105B9" w:rsidRDefault="00D430A2">
            <w:pPr>
              <w:spacing w:before="10" w:after="10"/>
              <w:jc w:val="center"/>
            </w:pPr>
            <w:r>
              <w:rPr>
                <w:sz w:val="17"/>
                <w:szCs w:val="17"/>
              </w:rPr>
              <w:t>75%</w:t>
            </w:r>
          </w:p>
        </w:tc>
        <w:tc>
          <w:tcPr>
            <w:tcW w:w="3872" w:type="dxa"/>
            <w:tcMar>
              <w:top w:w="45" w:type="dxa"/>
              <w:left w:w="70" w:type="dxa"/>
              <w:bottom w:w="45" w:type="dxa"/>
              <w:right w:w="70" w:type="dxa"/>
            </w:tcMar>
            <w:vAlign w:val="center"/>
          </w:tcPr>
          <w:p w:rsidR="00E105B9" w:rsidRDefault="00D430A2">
            <w:pPr>
              <w:spacing w:before="10" w:after="10"/>
            </w:pPr>
            <w:r>
              <w:rPr>
                <w:sz w:val="17"/>
                <w:szCs w:val="17"/>
              </w:rPr>
              <w:t>sub 70%: 2.000 lei; sub 60%: 4.000 lei; sub 50%: 8.000 lei</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Procentul din sesizările scrise la care s-a răspuns în mai puțin de 30 de zile calendaristice</w:t>
            </w:r>
          </w:p>
        </w:tc>
        <w:tc>
          <w:tcPr>
            <w:tcW w:w="1434" w:type="dxa"/>
            <w:tcMar>
              <w:top w:w="45" w:type="dxa"/>
              <w:left w:w="70" w:type="dxa"/>
              <w:bottom w:w="45" w:type="dxa"/>
              <w:right w:w="70" w:type="dxa"/>
            </w:tcMar>
            <w:vAlign w:val="center"/>
          </w:tcPr>
          <w:p w:rsidR="00E105B9" w:rsidRDefault="00D430A2">
            <w:pPr>
              <w:spacing w:before="10" w:after="10"/>
              <w:jc w:val="center"/>
            </w:pPr>
            <w:r>
              <w:rPr>
                <w:sz w:val="17"/>
                <w:szCs w:val="17"/>
              </w:rPr>
              <w:t>100%</w:t>
            </w:r>
          </w:p>
        </w:tc>
        <w:tc>
          <w:tcPr>
            <w:tcW w:w="3872" w:type="dxa"/>
            <w:tcMar>
              <w:top w:w="45" w:type="dxa"/>
              <w:left w:w="70" w:type="dxa"/>
              <w:bottom w:w="45" w:type="dxa"/>
              <w:right w:w="70" w:type="dxa"/>
            </w:tcMar>
            <w:vAlign w:val="center"/>
          </w:tcPr>
          <w:p w:rsidR="00E105B9" w:rsidRDefault="00D430A2">
            <w:pPr>
              <w:spacing w:before="10" w:after="10"/>
            </w:pPr>
            <w:r>
              <w:rPr>
                <w:sz w:val="17"/>
                <w:szCs w:val="17"/>
              </w:rPr>
              <w:t>sub 90%: 3.000 lei; sub 80%: 6.000 lei; sub 70%: 10.000 lei</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Numărul de sesizări scrise privind nerespectarea de către operator a obligațiilor din licență</w:t>
            </w:r>
          </w:p>
        </w:tc>
        <w:tc>
          <w:tcPr>
            <w:tcW w:w="1434" w:type="dxa"/>
            <w:tcMar>
              <w:top w:w="45" w:type="dxa"/>
              <w:left w:w="70" w:type="dxa"/>
              <w:bottom w:w="45" w:type="dxa"/>
              <w:right w:w="70" w:type="dxa"/>
            </w:tcMar>
            <w:vAlign w:val="center"/>
          </w:tcPr>
          <w:p w:rsidR="00E105B9" w:rsidRDefault="00D430A2">
            <w:pPr>
              <w:spacing w:before="10" w:after="10"/>
              <w:jc w:val="center"/>
            </w:pPr>
            <w:r>
              <w:rPr>
                <w:sz w:val="17"/>
                <w:szCs w:val="17"/>
              </w:rPr>
              <w:t>maximum 4/an</w:t>
            </w:r>
          </w:p>
        </w:tc>
        <w:tc>
          <w:tcPr>
            <w:tcW w:w="3872" w:type="dxa"/>
            <w:tcMar>
              <w:top w:w="45" w:type="dxa"/>
              <w:left w:w="70" w:type="dxa"/>
              <w:bottom w:w="45" w:type="dxa"/>
              <w:right w:w="70" w:type="dxa"/>
            </w:tcMar>
            <w:vAlign w:val="center"/>
          </w:tcPr>
          <w:p w:rsidR="00E105B9" w:rsidRDefault="00D430A2">
            <w:pPr>
              <w:spacing w:before="10" w:after="10"/>
            </w:pPr>
            <w:r>
              <w:rPr>
                <w:sz w:val="17"/>
                <w:szCs w:val="17"/>
              </w:rPr>
              <w:t>5-6 sesizări: 5.000 lei; peste 6 sesizări: 10.000 lei</w:t>
            </w:r>
          </w:p>
        </w:tc>
      </w:tr>
      <w:tr w:rsidR="00E105B9">
        <w:trPr>
          <w:cantSplit/>
        </w:trPr>
        <w:tc>
          <w:tcPr>
            <w:tcW w:w="4446" w:type="dxa"/>
            <w:tcMar>
              <w:top w:w="45" w:type="dxa"/>
              <w:left w:w="70" w:type="dxa"/>
              <w:bottom w:w="45" w:type="dxa"/>
              <w:right w:w="70" w:type="dxa"/>
            </w:tcMar>
            <w:vAlign w:val="center"/>
          </w:tcPr>
          <w:p w:rsidR="00E105B9" w:rsidRDefault="00D430A2">
            <w:pPr>
              <w:spacing w:before="10" w:after="10"/>
            </w:pPr>
            <w:r>
              <w:rPr>
                <w:sz w:val="17"/>
                <w:szCs w:val="17"/>
              </w:rPr>
              <w:t>Numărul de sancțiuni aplicate de autoritățile abilitate pentru nerespectarea obligațiilor de mediu</w:t>
            </w:r>
          </w:p>
        </w:tc>
        <w:tc>
          <w:tcPr>
            <w:tcW w:w="1434" w:type="dxa"/>
            <w:tcMar>
              <w:top w:w="45" w:type="dxa"/>
              <w:left w:w="70" w:type="dxa"/>
              <w:bottom w:w="45" w:type="dxa"/>
              <w:right w:w="70" w:type="dxa"/>
            </w:tcMar>
            <w:vAlign w:val="center"/>
          </w:tcPr>
          <w:p w:rsidR="00E105B9" w:rsidRDefault="00D430A2">
            <w:pPr>
              <w:spacing w:before="10" w:after="10"/>
              <w:jc w:val="center"/>
            </w:pPr>
            <w:r>
              <w:rPr>
                <w:sz w:val="17"/>
                <w:szCs w:val="17"/>
              </w:rPr>
              <w:t>0</w:t>
            </w:r>
          </w:p>
        </w:tc>
        <w:tc>
          <w:tcPr>
            <w:tcW w:w="3872" w:type="dxa"/>
            <w:tcMar>
              <w:top w:w="45" w:type="dxa"/>
              <w:left w:w="70" w:type="dxa"/>
              <w:bottom w:w="45" w:type="dxa"/>
              <w:right w:w="70" w:type="dxa"/>
            </w:tcMar>
            <w:vAlign w:val="center"/>
          </w:tcPr>
          <w:p w:rsidR="00E105B9" w:rsidRDefault="00D430A2">
            <w:pPr>
              <w:spacing w:before="10" w:after="10"/>
            </w:pPr>
            <w:r>
              <w:rPr>
                <w:sz w:val="17"/>
                <w:szCs w:val="17"/>
              </w:rPr>
              <w:t>1 sancțiune: 5.000 lei; 2 sancțiuni: 10.000 lei; 3 sau mai multe: 20.000 lei</w:t>
            </w:r>
          </w:p>
        </w:tc>
      </w:tr>
    </w:tbl>
    <w:p w:rsidR="00DB3A02" w:rsidRDefault="00DB3A02">
      <w:pPr>
        <w:spacing w:after="110"/>
        <w:jc w:val="both"/>
      </w:pPr>
      <w:r>
        <w:t>Notă: În cazul existenței unei contradicții între prevederile contractului și Caietul de Sarcini, primează Caietul de Sarcini.</w:t>
      </w:r>
    </w:p>
    <w:p w:rsidR="00E105B9" w:rsidRDefault="00D430A2">
      <w:pPr>
        <w:spacing w:after="110"/>
        <w:jc w:val="both"/>
      </w:pPr>
      <w:r>
        <w:t xml:space="preserve">(3) Penalitățile se aplică pe baza proceselor-verbale de constatare încheiate de reprezentanții </w:t>
      </w:r>
      <w:r w:rsidR="00CD69B0">
        <w:t>autorității locale</w:t>
      </w:r>
      <w:r>
        <w:t>, comunicate operatorului în termen de 5 zile lucrătoare de la data constatării. Operatorul poate formula obiecțiuni în termen de 5 zile lucrătoare de la data comunicării, care se soluționează în termen de 10 zile lucrătoare.</w:t>
      </w:r>
    </w:p>
    <w:p w:rsidR="00E105B9" w:rsidRDefault="00D430A2">
      <w:pPr>
        <w:spacing w:after="110"/>
        <w:jc w:val="both"/>
      </w:pPr>
      <w:r>
        <w:t>(4) Cuantumul total al penalităților aplicate într-un an calendaristic nu poate depăși 10% din valoarea anuală a prestației.</w:t>
      </w:r>
    </w:p>
    <w:p w:rsidR="00E105B9" w:rsidRDefault="00D430A2">
      <w:pPr>
        <w:spacing w:after="110"/>
        <w:jc w:val="both"/>
      </w:pPr>
      <w:r>
        <w:t xml:space="preserve">(5) În plus față de orice alte despăgubiri, penalități sau sancțiuni prevăzute în contract, operatorul despăgubește </w:t>
      </w:r>
      <w:r w:rsidR="00CD69B0">
        <w:t>autoritatea locală</w:t>
      </w:r>
      <w:r>
        <w:t xml:space="preserve"> în legătură cu orice pretenții sau prejudicii invocate de orice altă persoană decât </w:t>
      </w:r>
      <w:r w:rsidR="00CD69B0">
        <w:t>autoritatea locală</w:t>
      </w:r>
      <w:r>
        <w:t>, generate de neîndeplinirea de către operator a obligațiilor sale.</w:t>
      </w:r>
    </w:p>
    <w:p w:rsidR="00997BD3" w:rsidRDefault="00997BD3">
      <w:pPr>
        <w:spacing w:after="110"/>
        <w:jc w:val="both"/>
      </w:pPr>
      <w:r>
        <w:t>(6) În caz de neconcordanță între contract și regulamentul serviciului, prevalează regulamentul.</w:t>
      </w:r>
    </w:p>
    <w:p w:rsidR="00E105B9" w:rsidRDefault="00D430A2">
      <w:pPr>
        <w:spacing w:before="170" w:after="75"/>
      </w:pPr>
      <w:r>
        <w:rPr>
          <w:b/>
          <w:bCs/>
        </w:rPr>
        <w:t>Art. 2</w:t>
      </w:r>
      <w:r w:rsidR="009F7548">
        <w:rPr>
          <w:b/>
          <w:bCs/>
        </w:rPr>
        <w:t>0</w:t>
      </w:r>
      <w:r>
        <w:rPr>
          <w:b/>
          <w:bCs/>
        </w:rPr>
        <w:t xml:space="preserve">  Limita despăgubirilor și recuperarea debitelor</w:t>
      </w:r>
    </w:p>
    <w:p w:rsidR="00E105B9" w:rsidRDefault="00D430A2">
      <w:pPr>
        <w:spacing w:after="110"/>
        <w:jc w:val="both"/>
      </w:pPr>
      <w:r>
        <w:t>(1) Despăgubirile datorate de oricare dintre Părți sunt limitate la acoperirea integrală a daunelor suferite de partea prejudiciată. În despăgubiri nu sunt incluse penalitățile datorate potrivit prezentului contract.</w:t>
      </w:r>
    </w:p>
    <w:p w:rsidR="00E105B9" w:rsidRDefault="00D430A2">
      <w:pPr>
        <w:spacing w:after="110"/>
        <w:jc w:val="both"/>
      </w:pPr>
      <w:r>
        <w:t>(2)</w:t>
      </w:r>
      <w:r w:rsidR="00BC327B">
        <w:t>Autoritatea locală</w:t>
      </w:r>
      <w:r>
        <w:t xml:space="preserve"> este îndreptățit</w:t>
      </w:r>
      <w:r w:rsidR="00BC327B">
        <w:t>ă</w:t>
      </w:r>
      <w:r>
        <w:t xml:space="preserve"> să recupereze de la operator orice prejudicii suferite din vina acestuia, care sunt descoperite după încetarea contractului.</w:t>
      </w:r>
    </w:p>
    <w:p w:rsidR="00E105B9" w:rsidRDefault="00D430A2">
      <w:pPr>
        <w:spacing w:after="110"/>
        <w:jc w:val="both"/>
      </w:pPr>
      <w:r>
        <w:t>(3) Părțile pot conveni compensarea între sumele datorate reciproc, fără a se aduce atingere dreptului de a conveni plata în tranșe.</w:t>
      </w:r>
    </w:p>
    <w:p w:rsidR="00E105B9" w:rsidRDefault="00D430A2">
      <w:pPr>
        <w:spacing w:before="170" w:after="75"/>
      </w:pPr>
      <w:r>
        <w:rPr>
          <w:b/>
          <w:bCs/>
        </w:rPr>
        <w:t>Art. 2</w:t>
      </w:r>
      <w:r w:rsidR="009F7548">
        <w:rPr>
          <w:b/>
          <w:bCs/>
        </w:rPr>
        <w:t>1</w:t>
      </w:r>
      <w:r>
        <w:rPr>
          <w:b/>
          <w:bCs/>
        </w:rPr>
        <w:t xml:space="preserve">  Exonerarea de răspundere a operatorului</w:t>
      </w:r>
    </w:p>
    <w:p w:rsidR="00E105B9" w:rsidRDefault="00D430A2">
      <w:pPr>
        <w:spacing w:after="110"/>
        <w:jc w:val="both"/>
      </w:pPr>
      <w:r>
        <w:t xml:space="preserve">(1) Operatorul nu este obligat să îndeplinească obligațiile contractuale, inclusiv indicatorii de performanță, în măsura în care nu poate, în mod rezonabil, să respecte termenele de îndeplinire sau să continue îndeplinirea acestora, ca o consecință directă a </w:t>
      </w:r>
      <w:r w:rsidR="00DB3A02">
        <w:t xml:space="preserve">intervenției unui terț, a </w:t>
      </w:r>
      <w:r>
        <w:t>apariției unui eveniment de forță majoră ori a unei modificări legislative care îl obligă să se conformeze unor cerințe restrictive, oneroase sau suplimentare față de cele în vigoare la data semnării prezentului contract.</w:t>
      </w:r>
    </w:p>
    <w:p w:rsidR="00E105B9" w:rsidRDefault="00D430A2">
      <w:pPr>
        <w:spacing w:after="110"/>
        <w:jc w:val="both"/>
      </w:pPr>
      <w:r>
        <w:t>(2) În cazul în care, independent de voința sa, operatorul se află în imposibilitatea de a presta activitățile, total sau parțial, acesta notifică imediat</w:t>
      </w:r>
      <w:r w:rsidR="00BC327B">
        <w:t xml:space="preserve"> autoritatea locală </w:t>
      </w:r>
      <w:r>
        <w:t>, oferind în scris detalii asupra circumstanțelor, motivelor, duratei posibile a întreruperii și acțiunilor avute în vedere pentru remedierea situației. Invocarea oricărui motiv nu atrage modificarea vreunei clauze a contractului și nu exonerează operatorul de obligația de a presta activitățile conform contractului.</w:t>
      </w:r>
    </w:p>
    <w:p w:rsidR="009403D9" w:rsidRDefault="009403D9">
      <w:pPr>
        <w:pStyle w:val="Heading1"/>
        <w:spacing w:before="300" w:after="140"/>
        <w:jc w:val="center"/>
        <w:rPr>
          <w:b/>
          <w:bCs/>
          <w:color w:val="auto"/>
          <w:sz w:val="23"/>
          <w:szCs w:val="23"/>
        </w:rPr>
      </w:pPr>
    </w:p>
    <w:p w:rsidR="00E105B9" w:rsidRPr="00DB3A02" w:rsidRDefault="00D430A2">
      <w:pPr>
        <w:pStyle w:val="Heading1"/>
        <w:spacing w:before="300" w:after="140"/>
        <w:jc w:val="center"/>
        <w:rPr>
          <w:color w:val="auto"/>
        </w:rPr>
      </w:pPr>
      <w:r w:rsidRPr="00DB3A02">
        <w:rPr>
          <w:b/>
          <w:bCs/>
          <w:color w:val="auto"/>
          <w:sz w:val="23"/>
          <w:szCs w:val="23"/>
        </w:rPr>
        <w:t>CAPITOLUL XI  Forța majoră</w:t>
      </w:r>
    </w:p>
    <w:p w:rsidR="00E105B9" w:rsidRDefault="00D430A2">
      <w:pPr>
        <w:spacing w:before="170" w:after="75"/>
      </w:pPr>
      <w:r>
        <w:rPr>
          <w:b/>
          <w:bCs/>
        </w:rPr>
        <w:t>Art. 2</w:t>
      </w:r>
      <w:r w:rsidR="009F7548">
        <w:rPr>
          <w:b/>
          <w:bCs/>
        </w:rPr>
        <w:t>2</w:t>
      </w:r>
    </w:p>
    <w:p w:rsidR="00E105B9" w:rsidRDefault="00D430A2">
      <w:pPr>
        <w:spacing w:after="110"/>
        <w:jc w:val="both"/>
      </w:pPr>
      <w:r>
        <w:t>(1) Niciuna dintre Părți nu răspunde de neexecutarea la termen sau de executarea necorespunzătoare, totală sau parțială, a oricărei obligații care îi revine, dacă aceasta a fost cauzată de forța majoră.</w:t>
      </w:r>
    </w:p>
    <w:p w:rsidR="00E105B9" w:rsidRDefault="00D430A2">
      <w:pPr>
        <w:spacing w:after="110"/>
        <w:jc w:val="both"/>
      </w:pPr>
      <w:r>
        <w:t>(2) Prin forță majoră se înțelege un eveniment mai presus de voința Părților, care nu se datorează greșelii sau vinei acestora, imprevizibil și care face imposibilă executarea contractului. Partea care invocă forța majoră are obligația de a obține un aviz privind existența cazului de forță majoră de la autoritățile competente.</w:t>
      </w:r>
    </w:p>
    <w:p w:rsidR="00E105B9" w:rsidRDefault="00D430A2">
      <w:pPr>
        <w:spacing w:after="110"/>
        <w:jc w:val="both"/>
      </w:pPr>
      <w:r>
        <w:t>(3) Evenimentele de forță majoră includ, fără a se limita la acestea: evenimente naturale, precum trăsnete, cutremure, uragane, inundații, secetă și alte condiții climaterice extraordinare, explozii, foc, contaminări nucleare, chimice sau biologice; evenimente politice, precum război, conflict armat, invazii, blocade, embargouri, acțiuni violente de stradă, rebeliuni civile, acte de terorism, greve la scară națională; evenimente nefavorabile, precum neacordarea nejustificată de către o autoritate competentă a oricărui aviz, permis sau licență necesare executării obligațiilor contractuale, retragerea acestora ori refuzul de reînnoire, rechiziționarea, exproprierea sau naționalizarea unui bun semnificativ al operatorului.</w:t>
      </w:r>
    </w:p>
    <w:p w:rsidR="00E105B9" w:rsidRDefault="00D430A2">
      <w:pPr>
        <w:spacing w:after="110"/>
        <w:jc w:val="both"/>
      </w:pPr>
      <w:r>
        <w:t>(4) Forța majoră nu include: problemele financiare ale Părților, livrarea cu întârziere a materialelor sau neexecutarea de către contractanții acestora a obligațiilor lor, condițiile meteorologice posibile în condițiile climatice din aria de operare, insuficiența forței de muncă, a echipamentelor sau a materialelor, dacă nu se datorează forței majore.</w:t>
      </w:r>
    </w:p>
    <w:p w:rsidR="00E105B9" w:rsidRDefault="00D430A2">
      <w:pPr>
        <w:spacing w:after="110"/>
        <w:jc w:val="both"/>
      </w:pPr>
      <w:r>
        <w:t>(5) Partea afectată de un eveniment de forță majoră informează cealaltă Parte cât mai curând posibil, dar nu mai târziu de 3 zile lucrătoare de la data la care ia cunoștință de apariția acestuia, furnizând detalii complete despre durata și efectele estimate, precum și avizul privind existența cazului de forță majoră. Dacă evenimentul durează mai mult de o săptămână, Partea afectată informează periodic cealaltă Parte, dar nu mai rar de o dată la două săptămâni.</w:t>
      </w:r>
    </w:p>
    <w:p w:rsidR="00E105B9" w:rsidRDefault="00D430A2">
      <w:pPr>
        <w:spacing w:after="110"/>
        <w:jc w:val="both"/>
      </w:pPr>
      <w:r>
        <w:t>(6) Partea afectată depune toate eforturile pentru a-și relua îndeplinirea obligațiilor cât mai curând posibil și pentru a diminua efectele evenimentului.</w:t>
      </w:r>
    </w:p>
    <w:p w:rsidR="00E105B9" w:rsidRDefault="00D430A2">
      <w:pPr>
        <w:spacing w:after="110"/>
        <w:jc w:val="both"/>
      </w:pPr>
      <w:r>
        <w:t>(7) Orice perioadă de timp acordată pentru îndeplinirea unei obligații, inclusiv obligațiile legate de indicatorii de performanță și durata contractului, se prelungește cu perioada de timp cât durează evenimentul de forță majoră.</w:t>
      </w:r>
    </w:p>
    <w:p w:rsidR="00E105B9" w:rsidRDefault="00D430A2">
      <w:pPr>
        <w:spacing w:after="110"/>
        <w:jc w:val="both"/>
      </w:pPr>
      <w:r>
        <w:t>(8) Dacă la expirarea unei perioade de cel puțin 30 de zile de la apariția evenimentului de forță majoră acesta continuă și afectează în mod semnificativ prestarea activităților, oricare dintre Părți are dreptul să notifice celeilalte încetarea prezentului contract, fără ca vreuna dintre ele să pretindă daune-interese, cu un preaviz de 10 zile.</w:t>
      </w:r>
    </w:p>
    <w:p w:rsidR="00E105B9" w:rsidRDefault="00D430A2">
      <w:pPr>
        <w:spacing w:after="110"/>
        <w:jc w:val="both"/>
      </w:pPr>
      <w:r>
        <w:t>(9) Întârzierea sau neexecutarea obligațiilor asumate din motive de forță majoră nu atrage pentru niciuna dintre Părți penalizări sau alte compensații.</w:t>
      </w:r>
    </w:p>
    <w:p w:rsidR="00941D5C" w:rsidRDefault="00941D5C">
      <w:pPr>
        <w:pStyle w:val="Heading1"/>
        <w:spacing w:before="300" w:after="140"/>
        <w:jc w:val="center"/>
        <w:rPr>
          <w:b/>
          <w:bCs/>
          <w:color w:val="auto"/>
          <w:sz w:val="23"/>
          <w:szCs w:val="23"/>
        </w:rPr>
      </w:pPr>
    </w:p>
    <w:p w:rsidR="00E105B9" w:rsidRPr="00DB3A02" w:rsidRDefault="00D430A2">
      <w:pPr>
        <w:pStyle w:val="Heading1"/>
        <w:spacing w:before="300" w:after="140"/>
        <w:jc w:val="center"/>
        <w:rPr>
          <w:color w:val="auto"/>
        </w:rPr>
      </w:pPr>
      <w:r w:rsidRPr="00DB3A02">
        <w:rPr>
          <w:b/>
          <w:bCs/>
          <w:color w:val="auto"/>
          <w:sz w:val="23"/>
          <w:szCs w:val="23"/>
        </w:rPr>
        <w:t>CAPITOLUL XII  Menținerea echilibrului contractual</w:t>
      </w:r>
    </w:p>
    <w:p w:rsidR="00E105B9" w:rsidRDefault="00D430A2">
      <w:pPr>
        <w:spacing w:before="170" w:after="75"/>
      </w:pPr>
      <w:r>
        <w:rPr>
          <w:b/>
          <w:bCs/>
        </w:rPr>
        <w:t>Art. 2</w:t>
      </w:r>
      <w:r w:rsidR="009F7548">
        <w:rPr>
          <w:b/>
          <w:bCs/>
        </w:rPr>
        <w:t>3</w:t>
      </w:r>
    </w:p>
    <w:p w:rsidR="00E105B9" w:rsidRDefault="00D430A2">
      <w:pPr>
        <w:spacing w:after="110"/>
        <w:jc w:val="both"/>
      </w:pPr>
      <w:r>
        <w:t>(1) Părțile urmăresc în permanență menținerea echilibrului contractual și financiar al contractului.</w:t>
      </w:r>
    </w:p>
    <w:p w:rsidR="00E105B9" w:rsidRDefault="00D430A2">
      <w:pPr>
        <w:spacing w:after="110"/>
        <w:jc w:val="both"/>
      </w:pPr>
      <w:r>
        <w:t>(2) Operatorul nu este obligat să suporte creșterea sarcinilor legate de executarea obligațiilor sale, dacă această creștere rezultă în urma unui eveniment de forță majoră.</w:t>
      </w:r>
    </w:p>
    <w:p w:rsidR="00E105B9" w:rsidRDefault="00D430A2">
      <w:pPr>
        <w:spacing w:after="110"/>
        <w:jc w:val="both"/>
      </w:pPr>
      <w:r>
        <w:t>(3) În situația în care, independent de operator și de voința sa, modificări legislative, constrângeri tehnice, economice sau financiare ori, în general, evenimente neprevăzute care nu constituie forță majoră alterează echilibrul economico-financiar al contractului, iar dezechilibrul rezultat nu poate fi remediat prin ajustarea sau modificarea tarifelor, Părțile se obligă să renegocieze termenii și condițiile prezentului contract.</w:t>
      </w:r>
    </w:p>
    <w:p w:rsidR="00E105B9" w:rsidRDefault="00D430A2">
      <w:pPr>
        <w:spacing w:after="110"/>
        <w:jc w:val="both"/>
      </w:pPr>
      <w:r>
        <w:t xml:space="preserve">(4) Dacă, la expirarea unei perioade de cel puțin 30 de zile de la începerea negocierilor, acestea eșuează fără a putea fi reținută culpa uneia dintre Părți, oricare dintre acestea are dreptul să notifice celeilalte încetarea </w:t>
      </w:r>
      <w:r>
        <w:lastRenderedPageBreak/>
        <w:t>contractului, fără ca vreuna să pretindă daune-interese. Operatorul are obligația de a presta activitățile în continuare, pe o durată de cel mult 90 de zile, în vederea asigurării continuității.</w:t>
      </w:r>
    </w:p>
    <w:p w:rsidR="009403D9" w:rsidRDefault="009403D9">
      <w:pPr>
        <w:pStyle w:val="Heading1"/>
        <w:spacing w:before="300" w:after="140"/>
        <w:jc w:val="center"/>
        <w:rPr>
          <w:b/>
          <w:bCs/>
          <w:color w:val="auto"/>
          <w:sz w:val="23"/>
          <w:szCs w:val="23"/>
        </w:rPr>
      </w:pPr>
    </w:p>
    <w:p w:rsidR="00E105B9" w:rsidRPr="00DB3A02" w:rsidRDefault="00D430A2">
      <w:pPr>
        <w:pStyle w:val="Heading1"/>
        <w:spacing w:before="300" w:after="140"/>
        <w:jc w:val="center"/>
        <w:rPr>
          <w:color w:val="auto"/>
        </w:rPr>
      </w:pPr>
      <w:r w:rsidRPr="00DB3A02">
        <w:rPr>
          <w:b/>
          <w:bCs/>
          <w:color w:val="auto"/>
          <w:sz w:val="23"/>
          <w:szCs w:val="23"/>
        </w:rPr>
        <w:t>CAPITOLUL XIII  Personalul. Politica de menținere și de recalificare a forței de muncă</w:t>
      </w:r>
    </w:p>
    <w:p w:rsidR="00E105B9" w:rsidRDefault="00D430A2">
      <w:pPr>
        <w:spacing w:before="170" w:after="75"/>
      </w:pPr>
      <w:r>
        <w:rPr>
          <w:b/>
          <w:bCs/>
        </w:rPr>
        <w:t>Art. 2</w:t>
      </w:r>
      <w:r w:rsidR="009F7548">
        <w:rPr>
          <w:b/>
          <w:bCs/>
        </w:rPr>
        <w:t>4</w:t>
      </w:r>
    </w:p>
    <w:p w:rsidR="00E105B9" w:rsidRDefault="00D430A2">
      <w:pPr>
        <w:spacing w:after="110"/>
        <w:jc w:val="both"/>
      </w:pPr>
      <w:r>
        <w:t>(1) Operatorul asigură forța de muncă necesară pentru prestarea activităților, precum și formarea profesională a salariaților. Operatorul este răspunzător de angajarea unui număr suficient de persoane cu abilitățile, cunoștințele, instruirea, calificările și experiența necesare și se asigură că dispune de personal de rezervă suficient, pe toată durata contractului.</w:t>
      </w:r>
    </w:p>
    <w:p w:rsidR="00E105B9" w:rsidRDefault="00D430A2">
      <w:pPr>
        <w:spacing w:after="110"/>
        <w:jc w:val="both"/>
      </w:pPr>
      <w:r>
        <w:t>(2) Operatorul se asigură că toți angajații implicați în prestarea activităților sunt instruiți corespunzător cu privire la sarcinile pe care le execută, la prevederile contractului, ale regulamentului serviciului și ale caietului de sarcini, precum și la regulile de securitate și sănătate în muncă și la prevederile în caz de incendiu.</w:t>
      </w:r>
    </w:p>
    <w:p w:rsidR="00E105B9" w:rsidRDefault="00D430A2">
      <w:pPr>
        <w:spacing w:after="110"/>
        <w:jc w:val="both"/>
      </w:pPr>
      <w:r>
        <w:t>(3) Operatorul furnizează mijloace de identificare a personalului angajat și solicită acestuia să poarte la vedere însemnele de identificare pe toată durata activităților.</w:t>
      </w:r>
    </w:p>
    <w:p w:rsidR="00E105B9" w:rsidRDefault="00D430A2">
      <w:pPr>
        <w:spacing w:after="110"/>
        <w:jc w:val="both"/>
      </w:pPr>
      <w:r>
        <w:t>(4) Operatorul ia toate măsurile necesare privind igiena, sănătatea, securitatea la locul de muncă și normele de protecție a muncii, în conformitate cu legislația în vigoare, și aplică metode sigure de lucru pentru toate activitățile prestate.</w:t>
      </w:r>
    </w:p>
    <w:p w:rsidR="00E105B9" w:rsidRDefault="00D430A2">
      <w:pPr>
        <w:spacing w:after="110"/>
        <w:jc w:val="both"/>
      </w:pPr>
      <w:r>
        <w:t>(5) Operatorul este răspunzător în întregime de angajarea și de condițiile de lucru ale angajaților săi.</w:t>
      </w:r>
    </w:p>
    <w:p w:rsidR="00941D5C" w:rsidRDefault="00941D5C">
      <w:pPr>
        <w:pStyle w:val="Heading1"/>
        <w:spacing w:before="300" w:after="140"/>
        <w:jc w:val="center"/>
        <w:rPr>
          <w:b/>
          <w:bCs/>
          <w:color w:val="auto"/>
          <w:sz w:val="23"/>
          <w:szCs w:val="23"/>
        </w:rPr>
      </w:pPr>
    </w:p>
    <w:p w:rsidR="00E105B9" w:rsidRPr="00DB3A02" w:rsidRDefault="00D430A2">
      <w:pPr>
        <w:pStyle w:val="Heading1"/>
        <w:spacing w:before="300" w:after="140"/>
        <w:jc w:val="center"/>
        <w:rPr>
          <w:color w:val="auto"/>
        </w:rPr>
      </w:pPr>
      <w:r w:rsidRPr="00DB3A02">
        <w:rPr>
          <w:b/>
          <w:bCs/>
          <w:color w:val="auto"/>
          <w:sz w:val="23"/>
          <w:szCs w:val="23"/>
        </w:rPr>
        <w:t>CAPITOLUL XIV  Încetarea și rezilierea contractului</w:t>
      </w:r>
    </w:p>
    <w:p w:rsidR="00E105B9" w:rsidRDefault="00D430A2">
      <w:pPr>
        <w:spacing w:before="170" w:after="75"/>
      </w:pPr>
      <w:r>
        <w:rPr>
          <w:b/>
          <w:bCs/>
        </w:rPr>
        <w:t>Art. 2</w:t>
      </w:r>
      <w:r w:rsidR="009F7548">
        <w:rPr>
          <w:b/>
          <w:bCs/>
        </w:rPr>
        <w:t>5</w:t>
      </w:r>
      <w:r>
        <w:rPr>
          <w:b/>
          <w:bCs/>
        </w:rPr>
        <w:t xml:space="preserve">  Încetarea</w:t>
      </w:r>
    </w:p>
    <w:p w:rsidR="00E105B9" w:rsidRDefault="00D430A2">
      <w:pPr>
        <w:spacing w:after="110"/>
        <w:jc w:val="both"/>
      </w:pPr>
      <w:r>
        <w:t>Prezentul contract încetează în următoarele situații:</w:t>
      </w:r>
    </w:p>
    <w:p w:rsidR="00E105B9" w:rsidRDefault="00D430A2">
      <w:pPr>
        <w:spacing w:after="85"/>
        <w:ind w:left="420" w:hanging="220"/>
        <w:jc w:val="both"/>
      </w:pPr>
      <w:r>
        <w:t>a) la expirarea duratei stabilite, dacă Părțile nu convin, în scris, prelungirea acestuia;</w:t>
      </w:r>
    </w:p>
    <w:p w:rsidR="00E105B9" w:rsidRDefault="00D430A2">
      <w:pPr>
        <w:spacing w:after="85"/>
        <w:ind w:left="420" w:hanging="220"/>
        <w:jc w:val="both"/>
      </w:pPr>
      <w:r>
        <w:t>b) în cazul în care interesul național sau local o impune, prin denunțare unilaterală de către</w:t>
      </w:r>
      <w:r w:rsidR="004A61BC">
        <w:t xml:space="preserve"> autoritatea locală </w:t>
      </w:r>
      <w:r>
        <w:t>, în baza unei notificări, cu plata unei despăgubiri juste și prealabile;</w:t>
      </w:r>
    </w:p>
    <w:p w:rsidR="00E105B9" w:rsidRDefault="00D430A2">
      <w:pPr>
        <w:spacing w:after="85"/>
        <w:ind w:left="420" w:hanging="220"/>
        <w:jc w:val="both"/>
      </w:pPr>
      <w:r>
        <w:t>c) în cazurile prevăzute la capitolul XI, fără plata unei despăgubiri;</w:t>
      </w:r>
    </w:p>
    <w:p w:rsidR="00E105B9" w:rsidRDefault="00D430A2">
      <w:pPr>
        <w:spacing w:after="85"/>
        <w:ind w:left="420" w:hanging="220"/>
        <w:jc w:val="both"/>
      </w:pPr>
      <w:r>
        <w:t>d) în cazul nerespectării obligațiilor contractuale de către Părți, prin reziliere, cu plata unei despăgubiri în sarcina Părții în culpă;</w:t>
      </w:r>
    </w:p>
    <w:p w:rsidR="00E105B9" w:rsidRDefault="00D430A2">
      <w:pPr>
        <w:spacing w:after="85"/>
        <w:ind w:left="420" w:hanging="220"/>
        <w:jc w:val="both"/>
      </w:pPr>
      <w:r>
        <w:t>e) în cazul lipsei, retragerii sau încetării valabilității licenței A.N.R.S.C., potrivit art. 26 alin. (2) din Legea nr. 101/2006;</w:t>
      </w:r>
    </w:p>
    <w:p w:rsidR="00E105B9" w:rsidRDefault="00D430A2">
      <w:pPr>
        <w:spacing w:after="85"/>
        <w:ind w:left="420" w:hanging="220"/>
        <w:jc w:val="both"/>
      </w:pPr>
      <w:r>
        <w:t>f) în cazul desființării operatorului sau al schimbării modalității de gestiune;</w:t>
      </w:r>
    </w:p>
    <w:p w:rsidR="00E105B9" w:rsidRDefault="00D430A2">
      <w:pPr>
        <w:spacing w:after="85"/>
        <w:ind w:left="420" w:hanging="220"/>
        <w:jc w:val="both"/>
      </w:pPr>
      <w:r>
        <w:t>g) în situația în care, în urma parcurgerii procedurii prevăzute la capitolul XII, este permisă încetarea contractului;</w:t>
      </w:r>
    </w:p>
    <w:p w:rsidR="00E105B9" w:rsidRDefault="00D430A2">
      <w:pPr>
        <w:spacing w:after="85"/>
        <w:ind w:left="420" w:hanging="220"/>
        <w:jc w:val="both"/>
      </w:pPr>
      <w:r>
        <w:t>h) dacă Părțile convin încetarea contractului, prin act adițional;</w:t>
      </w:r>
    </w:p>
    <w:p w:rsidR="00E105B9" w:rsidRDefault="00D430A2">
      <w:pPr>
        <w:spacing w:after="85"/>
        <w:ind w:left="420" w:hanging="220"/>
        <w:jc w:val="both"/>
      </w:pPr>
      <w:r>
        <w:t>i) parțial, cu privire la activitatea prevăzută la art. 3 alin. (2) lit. a), în condițiile clauzei rezolutorii prevăzute la art. 25^1.</w:t>
      </w:r>
    </w:p>
    <w:p w:rsidR="00E105B9" w:rsidRDefault="00D430A2">
      <w:pPr>
        <w:spacing w:after="110"/>
        <w:jc w:val="both"/>
      </w:pPr>
      <w:r>
        <w:t>În cazul încetării contractului înainte de termen se acordă un preaviz de 30 de zile, cu excepția cazurilor în care prezentul contract prevede alte termene.</w:t>
      </w:r>
    </w:p>
    <w:p w:rsidR="00E105B9" w:rsidRDefault="00D430A2">
      <w:pPr>
        <w:spacing w:before="170" w:after="75"/>
      </w:pPr>
      <w:r>
        <w:rPr>
          <w:b/>
          <w:bCs/>
        </w:rPr>
        <w:t>Art. 25^1  Clauza rezolutorie privind activitatea de colectare și transport al deșeurilor municipale</w:t>
      </w:r>
    </w:p>
    <w:p w:rsidR="00E105B9" w:rsidRDefault="00D430A2">
      <w:pPr>
        <w:spacing w:after="110"/>
        <w:jc w:val="both"/>
      </w:pPr>
      <w:r>
        <w:t xml:space="preserve">(1) Părțile convin în mod expres că prezentul contract încetează de drept, parțial, cu privire la activitatea de colectare separată și transport separat al deșeurilor municipale și al deșeurilor similare, prevăzută la art. 3 alin. (2) lit. a), la data începerii prestării acestei activități de către operatorul desemnat în urma procedurii de atribuire derulate de Asociația de Dezvoltare Intercomunitară pentru Salubrizare Bacău, în numele și pe seama U.A.T. </w:t>
      </w:r>
      <w:r>
        <w:lastRenderedPageBreak/>
        <w:t>Orașul Buhuși, potrivit documentației de atribuire avizate prin Hotărârea Consiliului Local al Orașului Buhuși nr. 159/11.09.2026.</w:t>
      </w:r>
    </w:p>
    <w:p w:rsidR="00E105B9" w:rsidRDefault="00D430A2">
      <w:pPr>
        <w:spacing w:after="110"/>
        <w:jc w:val="both"/>
      </w:pPr>
      <w:r>
        <w:t>(2) Încetarea prevăzută la alin. (1) operează de drept, fără punere în întârziere, fără notificare prealabilă, fără îndeplinirea vreunei alte formalități și fără intervenția instanței de judecată, prezenta clauză având natura unui pact comisoriu în sensul art. 1.553 din Codul civil. Autoritatea locală comunică operatorului, cu cel puțin 30 de zile înainte, data la care operatorul desemnat prin asociație începe prestarea activității.</w:t>
      </w:r>
    </w:p>
    <w:p w:rsidR="00E105B9" w:rsidRDefault="00D430A2">
      <w:pPr>
        <w:spacing w:after="110"/>
        <w:jc w:val="both"/>
      </w:pPr>
      <w:r>
        <w:t>(3) De la data prevăzută la alin. (1):</w:t>
      </w:r>
    </w:p>
    <w:p w:rsidR="00E105B9" w:rsidRDefault="00D430A2">
      <w:pPr>
        <w:spacing w:after="85"/>
        <w:ind w:left="420" w:hanging="220"/>
        <w:jc w:val="both"/>
      </w:pPr>
      <w:r>
        <w:t>a) încetează dreptul operatorului de a presta activitatea și de a încasa contravaloarea acesteia, precum și obligațiile corelative ale autorității locale;</w:t>
      </w:r>
    </w:p>
    <w:p w:rsidR="00E105B9" w:rsidRDefault="00D430A2">
      <w:pPr>
        <w:spacing w:after="85"/>
        <w:ind w:left="420" w:hanging="220"/>
        <w:jc w:val="both"/>
      </w:pPr>
      <w:r>
        <w:t>b) încetează aplicabilitatea tarifelor aferente activității, prevăzute în anexa nr. 6, precum și a indicatorilor de performanță aferenți acesteia;</w:t>
      </w:r>
    </w:p>
    <w:p w:rsidR="00E105B9" w:rsidRDefault="00D430A2">
      <w:pPr>
        <w:spacing w:after="85"/>
        <w:ind w:left="420" w:hanging="220"/>
        <w:jc w:val="both"/>
      </w:pPr>
      <w:r>
        <w:t>c) bunurile de retur afectate exclusiv activității se restituie autorității locale, pe bază de proces-verbal, în condițiile art. 26 alin. (2) și (3), în termen de 30 de zile;</w:t>
      </w:r>
    </w:p>
    <w:p w:rsidR="00E105B9" w:rsidRDefault="00D430A2">
      <w:pPr>
        <w:spacing w:after="85"/>
        <w:ind w:left="420" w:hanging="220"/>
        <w:jc w:val="both"/>
      </w:pPr>
      <w:r>
        <w:t>d) bunurile utilizate în comun pentru mai multe activități rămân în administrarea operatorului, cu recalcularea corespunzătoare a gradelor de alocare și a tarifelor pentru activitățile rămase;</w:t>
      </w:r>
    </w:p>
    <w:p w:rsidR="00E105B9" w:rsidRDefault="00D430A2">
      <w:pPr>
        <w:spacing w:after="85"/>
        <w:ind w:left="420" w:hanging="220"/>
        <w:jc w:val="both"/>
      </w:pPr>
      <w:r>
        <w:t>e) redevența se recalculează proporțional cu valoarea bunurilor rămase în administrare, prin act adițional;</w:t>
      </w:r>
    </w:p>
    <w:p w:rsidR="00E105B9" w:rsidRDefault="00D430A2">
      <w:pPr>
        <w:spacing w:after="85"/>
        <w:ind w:left="420" w:hanging="220"/>
        <w:jc w:val="both"/>
      </w:pPr>
      <w:r>
        <w:t>f) operatorul predă autorității locale evidența utilizatorilor, baza de date a operațiunilor și documentele aferente activității, în vederea transmiterii lor către operatorul desemnat prin asociație.</w:t>
      </w:r>
    </w:p>
    <w:p w:rsidR="00E105B9" w:rsidRDefault="00D430A2">
      <w:pPr>
        <w:spacing w:after="110"/>
        <w:jc w:val="both"/>
      </w:pPr>
      <w:r>
        <w:t>(4) Prezentul contract rămâne în vigoare cu privire la activitățile prevăzute la art. 3 alin. (2) lit. b), c) și d), care se prestează în continuare, până la expirarea duratei prevăzute la art. 4 alin. (1) sau până la încetarea contractului în una dintre celelalte situații prevăzute la art. 25. Tarifele aferente acestor activități se recalculează și se supun aprobării Consiliului Local al Orașului Buhuși, în termen de 60 de zile de la data prevăzută la alin. (1).</w:t>
      </w:r>
    </w:p>
    <w:p w:rsidR="00E105B9" w:rsidRDefault="00D430A2">
      <w:pPr>
        <w:spacing w:after="110"/>
        <w:jc w:val="both"/>
      </w:pPr>
      <w:r w:rsidRPr="009403D9">
        <w:t>(5) Încetarea parțială prevăzută la alin. (1) nu constituie culpă contractuală a niciuneia dintre Părți, nu atrage plata de despăgubiri sau de penalități și nu dă dreptul la daune-interese. Operatorul are dreptul la plata integrală a prestațiilor efectuate până la data încetării. Bunurile realizate prin investiții fiind bunuri de retur finanțate din surse publice, iar amortizarea acestora fiind recuperată prin tarif, nu se datorează nicio indemnizație pentru valoarea neamortizată.</w:t>
      </w:r>
    </w:p>
    <w:p w:rsidR="00E105B9" w:rsidRDefault="00D430A2">
      <w:pPr>
        <w:spacing w:after="110"/>
        <w:jc w:val="both"/>
      </w:pPr>
      <w:r>
        <w:t>(6) Operatorul are obligația de a asigura continuitatea activității până la data prevăzută la alin. (1) și de a coopera cu autoritatea locală și cu operatorul desemnat prin asociație pentru preluarea fără întrerupere a acesteia, potrivit art. 26 alin. (1).</w:t>
      </w:r>
    </w:p>
    <w:p w:rsidR="00E105B9" w:rsidRDefault="00D430A2">
      <w:pPr>
        <w:spacing w:after="110"/>
        <w:jc w:val="both"/>
      </w:pPr>
      <w:r>
        <w:t>(7) Prezenta clauză nu modifică, nu suspendă și nu revocă mandatul special acordat Asociației de Dezvoltare Intercomunitară pentru Salubrizare Bacău și nu afectează drepturile și obligațiile U.A.T. Orașul Buhuși decurgând din calitatea sa de membru al asociației și de delegatar al activității.</w:t>
      </w:r>
    </w:p>
    <w:p w:rsidR="00E105B9" w:rsidRDefault="00D430A2">
      <w:pPr>
        <w:spacing w:before="170" w:after="75"/>
      </w:pPr>
      <w:r>
        <w:rPr>
          <w:b/>
          <w:bCs/>
        </w:rPr>
        <w:t>Art. 2</w:t>
      </w:r>
      <w:r w:rsidR="009F7548">
        <w:rPr>
          <w:b/>
          <w:bCs/>
        </w:rPr>
        <w:t>6</w:t>
      </w:r>
      <w:r>
        <w:rPr>
          <w:b/>
          <w:bCs/>
        </w:rPr>
        <w:t xml:space="preserve">  Efectele încetării</w:t>
      </w:r>
    </w:p>
    <w:p w:rsidR="00E105B9" w:rsidRDefault="00D430A2">
      <w:pPr>
        <w:spacing w:after="110"/>
        <w:jc w:val="both"/>
      </w:pPr>
      <w:r>
        <w:t xml:space="preserve">(1) Operatorul cooperează deplin pentru preluarea gestiunii activităților de către </w:t>
      </w:r>
      <w:r w:rsidR="004A61BC">
        <w:t>autoritatea locală</w:t>
      </w:r>
      <w:r>
        <w:t xml:space="preserve"> sau de către un nou operator, în sensul de a menține legătura cu aceștia, de a furniza asistență și sprijin privind activitățile și transferul lor, de a furniza toate informațiile privind bunurile de retur și de a nu acționa în niciun fel, direct sau indirect, care să prejudicieze ori să îngreuneze transferul activităților.</w:t>
      </w:r>
    </w:p>
    <w:p w:rsidR="00E105B9" w:rsidRDefault="00D430A2">
      <w:pPr>
        <w:spacing w:after="110"/>
        <w:jc w:val="both"/>
      </w:pPr>
      <w:r w:rsidRPr="009403D9">
        <w:t>(2) La încetarea contractului, bunurile de retur revin autorității locale de plin drept, gratuit și libere de orice sarcini, indiferent de gradul de amortizare a acestora, fără plata vreunei indemnizații. Bunurile proprii rămân în proprietatea operatorului.</w:t>
      </w:r>
    </w:p>
    <w:p w:rsidR="00E105B9" w:rsidRDefault="00D430A2">
      <w:pPr>
        <w:spacing w:after="110"/>
        <w:jc w:val="both"/>
      </w:pPr>
      <w:r>
        <w:t>(3) La data predării, operatorul informează</w:t>
      </w:r>
      <w:r w:rsidR="009F7548">
        <w:t xml:space="preserve"> autoritatea locală</w:t>
      </w:r>
      <w:r>
        <w:t xml:space="preserve"> despre starea bunurilor, prezentând o listă completă a tuturor defecțiunilor care afectează sau ar putea afecta funcționarea în condiții de siguranță a acestora. Părțile încheie proces-verbal de predare-primire a tuturor bunurilor de retur.</w:t>
      </w:r>
    </w:p>
    <w:p w:rsidR="00E105B9" w:rsidRDefault="00D430A2">
      <w:pPr>
        <w:spacing w:after="110"/>
        <w:jc w:val="both"/>
      </w:pPr>
      <w:r>
        <w:t xml:space="preserve">(4) La încetare, operatorul predă </w:t>
      </w:r>
      <w:r w:rsidR="009F7548">
        <w:t>autorității locale</w:t>
      </w:r>
      <w:r>
        <w:t xml:space="preserve"> întreaga arhivă tehnică constituită, evidența utilizatorilor și baza de date a operațiunilor.</w:t>
      </w:r>
    </w:p>
    <w:p w:rsidR="00E105B9" w:rsidRDefault="00D430A2">
      <w:pPr>
        <w:spacing w:before="170" w:after="75"/>
      </w:pPr>
      <w:r>
        <w:rPr>
          <w:b/>
          <w:bCs/>
        </w:rPr>
        <w:t>Art. 2</w:t>
      </w:r>
      <w:r w:rsidR="009F7548">
        <w:rPr>
          <w:b/>
          <w:bCs/>
        </w:rPr>
        <w:t xml:space="preserve">7 </w:t>
      </w:r>
      <w:r>
        <w:rPr>
          <w:b/>
          <w:bCs/>
        </w:rPr>
        <w:t xml:space="preserve"> Rezilierea din culpa operatorului</w:t>
      </w:r>
    </w:p>
    <w:p w:rsidR="00E105B9" w:rsidRDefault="00D430A2">
      <w:pPr>
        <w:spacing w:after="110"/>
        <w:jc w:val="both"/>
      </w:pPr>
      <w:r>
        <w:lastRenderedPageBreak/>
        <w:t>(1) Autoritatea locală are dreptul să rezilieze unilateral prezentul contract în cazul: nerespectării de către operator a oricăreia dintre obligațiile contractuale sau a celor stabilite în caietul de sarcini; nerespectării repetate și nejustificate a indicatorilor de performanță; nerealizării corespunzătoare sau la termenul stabilit a investițiilor.</w:t>
      </w:r>
    </w:p>
    <w:p w:rsidR="00E105B9" w:rsidRDefault="00D430A2">
      <w:pPr>
        <w:spacing w:after="110"/>
        <w:jc w:val="both"/>
      </w:pPr>
      <w:r>
        <w:t xml:space="preserve">(2) </w:t>
      </w:r>
      <w:r w:rsidR="004A61BC">
        <w:t>Autoritatea locală</w:t>
      </w:r>
      <w:r>
        <w:t xml:space="preserve"> comunică operatorului intenția de reziliere prin notificare scrisă, menționând felul și întinderea obligației încălcate.</w:t>
      </w:r>
    </w:p>
    <w:p w:rsidR="00E105B9" w:rsidRDefault="00D430A2">
      <w:pPr>
        <w:spacing w:after="110"/>
        <w:jc w:val="both"/>
      </w:pPr>
      <w:r>
        <w:t xml:space="preserve">(3) La primirea notificării, operatorul este îndreptățit să remedieze obligația încălcată în termen de 30 de zile de la data primirii. Atunci când obligația nu poate fi remediată în mod rezonabil în acest termen, operatorul ia toate măsurile necesare pentru remediere în cea mai mare măsură posibilă și face propuneri </w:t>
      </w:r>
      <w:r w:rsidR="009F7548">
        <w:t>autorității locale</w:t>
      </w:r>
      <w:r>
        <w:t>, anterior expirării perioadei, privind finalizarea remedierii.</w:t>
      </w:r>
    </w:p>
    <w:p w:rsidR="00E105B9" w:rsidRDefault="00D430A2">
      <w:pPr>
        <w:spacing w:after="110"/>
        <w:jc w:val="both"/>
      </w:pPr>
      <w:r>
        <w:t xml:space="preserve">(4) În cazul în care </w:t>
      </w:r>
      <w:r w:rsidR="009F7548">
        <w:t>autoritatea locală</w:t>
      </w:r>
      <w:r>
        <w:t xml:space="preserve"> nu acceptă propunerile rezonabile de remediere sau dacă, după acceptarea acestora, operatorul nu remediază obligația încălcată, </w:t>
      </w:r>
      <w:r w:rsidR="009F7548">
        <w:t>autoritatea locală</w:t>
      </w:r>
      <w:r>
        <w:t xml:space="preserve"> poate, printr-o notificare scrisă, să rezilieze contractul, care încetează de drept începând cu data prevăzută în notificare, fără alte formalități prealabile și fără intervenția instanței de judecată.</w:t>
      </w:r>
    </w:p>
    <w:p w:rsidR="00E105B9" w:rsidRDefault="00D430A2">
      <w:pPr>
        <w:spacing w:after="110"/>
        <w:jc w:val="both"/>
      </w:pPr>
      <w:r>
        <w:t>(5) Prin excepție de la alin. (3), în situațiile care pun în pericol sănătatea publică sau mediul, rezilierea operează de îndată.</w:t>
      </w:r>
    </w:p>
    <w:p w:rsidR="00941D5C" w:rsidRDefault="00941D5C">
      <w:pPr>
        <w:pStyle w:val="Heading1"/>
        <w:spacing w:before="300" w:after="140"/>
        <w:jc w:val="center"/>
        <w:rPr>
          <w:b/>
          <w:bCs/>
          <w:color w:val="auto"/>
          <w:sz w:val="23"/>
          <w:szCs w:val="23"/>
        </w:rPr>
      </w:pPr>
    </w:p>
    <w:p w:rsidR="00E105B9" w:rsidRPr="00DB3A02" w:rsidRDefault="00D430A2">
      <w:pPr>
        <w:pStyle w:val="Heading1"/>
        <w:spacing w:before="300" w:after="140"/>
        <w:jc w:val="center"/>
        <w:rPr>
          <w:color w:val="auto"/>
        </w:rPr>
      </w:pPr>
      <w:r w:rsidRPr="00DB3A02">
        <w:rPr>
          <w:b/>
          <w:bCs/>
          <w:color w:val="auto"/>
          <w:sz w:val="23"/>
          <w:szCs w:val="23"/>
        </w:rPr>
        <w:t>CAPITOLUL XV  Interzicerea  cesiunii</w:t>
      </w:r>
    </w:p>
    <w:p w:rsidR="00E105B9" w:rsidRDefault="00D430A2">
      <w:pPr>
        <w:spacing w:before="170" w:after="75"/>
      </w:pPr>
      <w:r>
        <w:rPr>
          <w:b/>
          <w:bCs/>
        </w:rPr>
        <w:t xml:space="preserve">Art. </w:t>
      </w:r>
      <w:r w:rsidR="009F7548">
        <w:rPr>
          <w:b/>
          <w:bCs/>
        </w:rPr>
        <w:t>28</w:t>
      </w:r>
    </w:p>
    <w:p w:rsidR="00E105B9" w:rsidRDefault="00D430A2">
      <w:pPr>
        <w:spacing w:after="110"/>
        <w:jc w:val="both"/>
      </w:pPr>
      <w:r>
        <w:t>(1) Operatorul nu are dreptul să</w:t>
      </w:r>
      <w:r w:rsidR="00DB3A02">
        <w:t xml:space="preserve"> cesioneze</w:t>
      </w:r>
      <w:r>
        <w:t xml:space="preserve"> gestiunea activităților și nici să subroge, să noveze, să transmită, să cedeze sau să transfere în orice alt mod, în tot sau în parte, drepturile și obligațiile sale rezultate din prezentul contract, în niciun moment și în niciun mod, direct sau indirect. Orice astfel de operațiune este nulă de drept.</w:t>
      </w:r>
    </w:p>
    <w:p w:rsidR="00E105B9" w:rsidRDefault="00D430A2">
      <w:pPr>
        <w:spacing w:after="110"/>
        <w:jc w:val="both"/>
      </w:pPr>
      <w:r>
        <w:t>(2) Nerespectarea acestei obligații reprezintă o încălcare gravă din partea operatorului și constituie cauză de reziliere a contractului, potrivit capitolului XIV.</w:t>
      </w:r>
    </w:p>
    <w:p w:rsidR="00E105B9" w:rsidRPr="00DB3A02" w:rsidRDefault="00D430A2">
      <w:pPr>
        <w:pStyle w:val="Heading1"/>
        <w:spacing w:before="300" w:after="140"/>
        <w:jc w:val="center"/>
        <w:rPr>
          <w:color w:val="auto"/>
        </w:rPr>
      </w:pPr>
      <w:r w:rsidRPr="00DB3A02">
        <w:rPr>
          <w:b/>
          <w:bCs/>
          <w:color w:val="auto"/>
          <w:sz w:val="23"/>
          <w:szCs w:val="23"/>
        </w:rPr>
        <w:t>CAPITOLUL XVI  Modificarea contractului</w:t>
      </w:r>
    </w:p>
    <w:p w:rsidR="00E105B9" w:rsidRDefault="00D430A2">
      <w:pPr>
        <w:spacing w:before="170" w:after="75"/>
      </w:pPr>
      <w:r>
        <w:rPr>
          <w:b/>
          <w:bCs/>
        </w:rPr>
        <w:t xml:space="preserve">Art. </w:t>
      </w:r>
      <w:r w:rsidR="009F7548">
        <w:rPr>
          <w:b/>
          <w:bCs/>
        </w:rPr>
        <w:t>29</w:t>
      </w:r>
    </w:p>
    <w:p w:rsidR="00E105B9" w:rsidRDefault="00D430A2">
      <w:pPr>
        <w:spacing w:after="110"/>
        <w:jc w:val="both"/>
      </w:pPr>
      <w:r>
        <w:t>(1) Modificarea prezentului contract se face numai prin act adițional încheiat în scris între Părți, aprobat prin hotărâre a Consiliului Local al Orașului Buhuși.</w:t>
      </w:r>
    </w:p>
    <w:p w:rsidR="00E105B9" w:rsidRDefault="00D430A2">
      <w:pPr>
        <w:spacing w:after="110"/>
        <w:jc w:val="both"/>
      </w:pPr>
      <w:r>
        <w:t>(2) Contractul nu poate fi modificat în sensul introducerii în obiectul acestuia a unei activități care nu a făcut obiectul dării în administrare, conform legii.</w:t>
      </w:r>
    </w:p>
    <w:p w:rsidR="00E105B9" w:rsidRDefault="00D430A2">
      <w:pPr>
        <w:spacing w:after="110"/>
        <w:jc w:val="both"/>
      </w:pPr>
      <w:r>
        <w:t xml:space="preserve">(3) </w:t>
      </w:r>
      <w:r w:rsidR="009F7548">
        <w:t xml:space="preserve">Autoritatea </w:t>
      </w:r>
      <w:r>
        <w:t>l</w:t>
      </w:r>
      <w:r w:rsidR="009F7548">
        <w:t>ocală</w:t>
      </w:r>
      <w:r>
        <w:t xml:space="preserve"> poate modifica unilateral cerințele legate de modul de gestiune și de prestare a activităților, prevăzute în regulamentul serviciului sau în caietul de sarcini, prin modificarea acestor documente și înlocuirea anexelor corespunzătoare, prin act adițional la contract.</w:t>
      </w:r>
    </w:p>
    <w:p w:rsidR="00E105B9" w:rsidRDefault="00D430A2">
      <w:pPr>
        <w:spacing w:after="110"/>
        <w:jc w:val="both"/>
      </w:pPr>
      <w:r>
        <w:t>(4) Suprafețele programate, cantitățile și frecvențele prevăzute în caietul de sarcini se pot modifica prin act adițional, ca urmare a reactualizării măsurătorilor, a lucrărilor de modernizare și extindere a căilor publice sau a rezultatelor determinărilor de compoziție a deșeurilor.</w:t>
      </w:r>
    </w:p>
    <w:p w:rsidR="00E105B9" w:rsidRDefault="00D430A2">
      <w:pPr>
        <w:spacing w:after="110"/>
        <w:jc w:val="both"/>
      </w:pPr>
      <w:r>
        <w:t>(5) În cazul în care aceste modificări afectează echilibrul contractual, se aplică prevederile capitolului XII.</w:t>
      </w:r>
    </w:p>
    <w:p w:rsidR="00E105B9" w:rsidRDefault="00D430A2">
      <w:pPr>
        <w:spacing w:after="110"/>
        <w:jc w:val="both"/>
      </w:pPr>
      <w:r>
        <w:t>(6) Prezentul contract se modifică de drept în cazul apariției unor reglementări legale cu caracter obligatoriu.</w:t>
      </w:r>
    </w:p>
    <w:p w:rsidR="00941D5C" w:rsidRDefault="00941D5C">
      <w:pPr>
        <w:pStyle w:val="Heading1"/>
        <w:spacing w:before="300" w:after="140"/>
        <w:jc w:val="center"/>
        <w:rPr>
          <w:b/>
          <w:bCs/>
          <w:color w:val="auto"/>
          <w:sz w:val="23"/>
          <w:szCs w:val="23"/>
        </w:rPr>
      </w:pPr>
    </w:p>
    <w:p w:rsidR="00E105B9" w:rsidRPr="00DB3A02" w:rsidRDefault="00D430A2">
      <w:pPr>
        <w:pStyle w:val="Heading1"/>
        <w:spacing w:before="300" w:after="140"/>
        <w:jc w:val="center"/>
        <w:rPr>
          <w:color w:val="auto"/>
        </w:rPr>
      </w:pPr>
      <w:r w:rsidRPr="00DB3A02">
        <w:rPr>
          <w:b/>
          <w:bCs/>
          <w:color w:val="auto"/>
          <w:sz w:val="23"/>
          <w:szCs w:val="23"/>
        </w:rPr>
        <w:t>CAPITOLUL XVII  Renunțarea</w:t>
      </w:r>
    </w:p>
    <w:p w:rsidR="00E105B9" w:rsidRDefault="00D430A2">
      <w:pPr>
        <w:spacing w:before="170" w:after="75"/>
      </w:pPr>
      <w:r>
        <w:rPr>
          <w:b/>
          <w:bCs/>
        </w:rPr>
        <w:t>Art. 3</w:t>
      </w:r>
      <w:r w:rsidR="009F7548">
        <w:rPr>
          <w:b/>
          <w:bCs/>
        </w:rPr>
        <w:t>0</w:t>
      </w:r>
    </w:p>
    <w:p w:rsidR="00E105B9" w:rsidRDefault="00D430A2">
      <w:pPr>
        <w:spacing w:after="110"/>
        <w:jc w:val="both"/>
      </w:pPr>
      <w:r>
        <w:t>(1) Nu se poate considera că s-a renunțat la vreun drept, termen sau prevedere din contract de către oricare Parte, decât dacă această renunțare este efectuată în scris și în mod expres.</w:t>
      </w:r>
    </w:p>
    <w:p w:rsidR="00E105B9" w:rsidRDefault="00D430A2">
      <w:pPr>
        <w:spacing w:after="110"/>
        <w:jc w:val="both"/>
      </w:pPr>
      <w:r>
        <w:lastRenderedPageBreak/>
        <w:t>(2) Faptul că o Parte renunță la invocarea încălcării unei clauze contractuale de către cealaltă Parte nu înseamnă că renunță la invocarea încălcărilor ulterioare ale aceleiași sau ale oricărei alte clauze.</w:t>
      </w:r>
    </w:p>
    <w:p w:rsidR="00E105B9" w:rsidRDefault="00D430A2">
      <w:pPr>
        <w:spacing w:after="110"/>
        <w:jc w:val="both"/>
      </w:pPr>
      <w:r>
        <w:t>(3) Nicio renunțare a oricărei Părți la orice termen sau condiție a prezentului contract, în unul sau mai multe cazuri, nu va fi considerată sau interpretată ca renunțare ulterioară la aceiași sau la alți termeni ori condiții ale contractului.</w:t>
      </w:r>
    </w:p>
    <w:p w:rsidR="00E105B9" w:rsidRPr="00DB3A02" w:rsidRDefault="00D430A2">
      <w:pPr>
        <w:pStyle w:val="Heading1"/>
        <w:spacing w:before="300" w:after="140"/>
        <w:jc w:val="center"/>
        <w:rPr>
          <w:color w:val="auto"/>
        </w:rPr>
      </w:pPr>
      <w:r w:rsidRPr="00DB3A02">
        <w:rPr>
          <w:b/>
          <w:bCs/>
          <w:color w:val="auto"/>
          <w:sz w:val="23"/>
          <w:szCs w:val="23"/>
        </w:rPr>
        <w:t>CAPITOLUL XVIII  Investiții</w:t>
      </w:r>
    </w:p>
    <w:p w:rsidR="00E105B9" w:rsidRDefault="00D430A2">
      <w:pPr>
        <w:spacing w:before="170" w:after="75"/>
      </w:pPr>
      <w:r>
        <w:rPr>
          <w:b/>
          <w:bCs/>
        </w:rPr>
        <w:t>Art. 3</w:t>
      </w:r>
      <w:r w:rsidR="009F7548">
        <w:rPr>
          <w:b/>
          <w:bCs/>
        </w:rPr>
        <w:t>1</w:t>
      </w:r>
    </w:p>
    <w:p w:rsidR="00E105B9" w:rsidRDefault="00D430A2">
      <w:pPr>
        <w:spacing w:after="110"/>
        <w:jc w:val="both"/>
      </w:pPr>
      <w:r>
        <w:t xml:space="preserve">(1) Operatorul are obligația de a întocmi </w:t>
      </w:r>
      <w:r w:rsidR="009403D9">
        <w:t xml:space="preserve">propunerea de modificare a </w:t>
      </w:r>
      <w:r>
        <w:t>programul</w:t>
      </w:r>
      <w:r w:rsidR="009403D9">
        <w:t>ui</w:t>
      </w:r>
      <w:r>
        <w:t xml:space="preserve"> de investiții, în care menționează tipul investițiilor asumate, valoarea estimată a acestora, sursele de finanțare aferente și termenele de implementare și de a-l transmite spre aprobare Consiliului Local al Orașului Buhuși.</w:t>
      </w:r>
    </w:p>
    <w:p w:rsidR="00E105B9" w:rsidRDefault="00D430A2">
      <w:pPr>
        <w:spacing w:after="110"/>
        <w:jc w:val="both"/>
      </w:pPr>
      <w:r>
        <w:t>(2) Investițiile au ca scop îmbunătățirea calității activităților prestate, reducerea impactului asupra mediului și creșterea eficienței operaționale, prin achiziția de echipamente, utilaje și autospeciale moderne și tehnologii inovatoare.</w:t>
      </w:r>
    </w:p>
    <w:p w:rsidR="00E105B9" w:rsidRDefault="00D430A2">
      <w:pPr>
        <w:spacing w:after="110"/>
        <w:jc w:val="both"/>
      </w:pPr>
      <w:r>
        <w:t>(3) Finanțarea și realizarea investițiilor se efectuează cu respectarea legislației în vigoare privind inițierea, fundamentarea, promovarea și aprobarea investițiilor publice și se poate asigura din: fonduri proprii ale operatorului și fonduri de la bugetul local; cota de dezvoltare cuprinsă în tarif; fonduri nerambursabile accesate de operator; alte surse legale de finanțare.</w:t>
      </w:r>
    </w:p>
    <w:p w:rsidR="00E105B9" w:rsidRDefault="00D430A2">
      <w:pPr>
        <w:spacing w:after="110"/>
        <w:jc w:val="both"/>
      </w:pPr>
      <w:r>
        <w:t>(4) Investițiile realizate din fonduri publice sau din cota de dezvoltare cuprinsă în tarif constituie bunuri de retur.</w:t>
      </w:r>
    </w:p>
    <w:p w:rsidR="00E105B9" w:rsidRDefault="00D430A2">
      <w:pPr>
        <w:spacing w:after="110"/>
        <w:jc w:val="both"/>
      </w:pPr>
      <w:r>
        <w:t xml:space="preserve">(5) Operatorul poate propune </w:t>
      </w:r>
      <w:r w:rsidR="009F7548">
        <w:t>autorității locale</w:t>
      </w:r>
      <w:r>
        <w:t xml:space="preserve"> modificări ale programului de investiții în următoarele situații: modificări legislative care impun ajustarea parametrilor tehnici; identificarea unor soluții tehnice mai eficiente din punct de vedere economic și operațional; disponibilitatea unor fonduri suplimentare care permit extinderea investițiilor.</w:t>
      </w:r>
    </w:p>
    <w:p w:rsidR="00E105B9" w:rsidRDefault="00D430A2">
      <w:pPr>
        <w:spacing w:after="110"/>
        <w:jc w:val="both"/>
      </w:pPr>
      <w:r>
        <w:t>(6) Modificările aprobate cu privire la programul de investiții devin anexă la contract și se implementează conform termenelor stabilite.</w:t>
      </w:r>
    </w:p>
    <w:p w:rsidR="00E105B9" w:rsidRPr="00DB3A02" w:rsidRDefault="00D430A2">
      <w:pPr>
        <w:pStyle w:val="Heading1"/>
        <w:spacing w:before="300" w:after="140"/>
        <w:jc w:val="center"/>
        <w:rPr>
          <w:color w:val="auto"/>
        </w:rPr>
      </w:pPr>
      <w:r w:rsidRPr="00DB3A02">
        <w:rPr>
          <w:b/>
          <w:bCs/>
          <w:color w:val="auto"/>
          <w:sz w:val="23"/>
          <w:szCs w:val="23"/>
        </w:rPr>
        <w:t>CAPITOLUL XIX  Monitorizarea, controlul și raportarea</w:t>
      </w:r>
    </w:p>
    <w:p w:rsidR="00E105B9" w:rsidRDefault="00D430A2">
      <w:pPr>
        <w:spacing w:before="170" w:after="75"/>
      </w:pPr>
      <w:r>
        <w:rPr>
          <w:b/>
          <w:bCs/>
        </w:rPr>
        <w:t>Art. 3</w:t>
      </w:r>
      <w:r w:rsidR="009F7548">
        <w:rPr>
          <w:b/>
          <w:bCs/>
        </w:rPr>
        <w:t>2</w:t>
      </w:r>
    </w:p>
    <w:p w:rsidR="00E105B9" w:rsidRDefault="00D430A2">
      <w:pPr>
        <w:spacing w:after="110"/>
        <w:jc w:val="both"/>
      </w:pPr>
      <w:r>
        <w:t xml:space="preserve">(1) </w:t>
      </w:r>
      <w:r w:rsidR="009F7548">
        <w:t>Autoritatea locală</w:t>
      </w:r>
      <w:r>
        <w:t xml:space="preserve"> monitorizează permanent modul de prestare a serviciului, prin compartimentele de specialitate din cadrul aparatului de specialitate al primarului.</w:t>
      </w:r>
    </w:p>
    <w:p w:rsidR="00E105B9" w:rsidRDefault="00D430A2">
      <w:pPr>
        <w:spacing w:after="110"/>
        <w:jc w:val="both"/>
      </w:pPr>
      <w:r>
        <w:t>(2) Controlul se exercită prin verificări la fața locului, prin analiza raportărilor transmise de operator și prin accesul direct la sistemul informatic al acestuia.</w:t>
      </w:r>
    </w:p>
    <w:p w:rsidR="00E105B9" w:rsidRDefault="00D430A2">
      <w:pPr>
        <w:spacing w:after="110"/>
        <w:jc w:val="both"/>
      </w:pPr>
      <w:r>
        <w:t xml:space="preserve">(3) Operatorul are obligația de a permite accesul reprezentanților </w:t>
      </w:r>
      <w:r w:rsidR="009F7548">
        <w:t xml:space="preserve">autorității locale </w:t>
      </w:r>
      <w:r>
        <w:t>și ai A.N.R.S.C. la toate documentele și instalațiile aferente serviciului.</w:t>
      </w:r>
    </w:p>
    <w:p w:rsidR="00E105B9" w:rsidRDefault="00D430A2">
      <w:pPr>
        <w:spacing w:after="110"/>
        <w:jc w:val="both"/>
      </w:pPr>
      <w:r>
        <w:t xml:space="preserve">(4) Operatorul transmite </w:t>
      </w:r>
      <w:r w:rsidR="009F7548">
        <w:t>autorității locale</w:t>
      </w:r>
      <w:r>
        <w:t xml:space="preserve"> raportările prevăzute în caietul de sarcini, respectiv jurnalul zilnic al operațiunilor, raportul lunar privind cantitățile colectate pe fracții și pe categorii de utilizatori, raportul trimestrial și raportul anual privind îndeplinirea indicatorilor de performanță.</w:t>
      </w:r>
    </w:p>
    <w:p w:rsidR="00E105B9" w:rsidRDefault="00D430A2">
      <w:pPr>
        <w:spacing w:after="110"/>
        <w:jc w:val="both"/>
      </w:pPr>
      <w:r>
        <w:t>(5) În conformitate cu competențele legale, autoritățile administrației publice centrale și locale, precum și A.N.R.S.C., au acces neîngrădit la informațiile necesare stabilirii modului de aplicare a legislației, a respectării obligațiilor contractuale, a calității și eficienței activităților prestate, a modului de administrare și exploatare a bunurilor, precum și a modului de formare și stabilire a tarifelor.</w:t>
      </w:r>
    </w:p>
    <w:p w:rsidR="009403D9" w:rsidRDefault="009403D9">
      <w:pPr>
        <w:pStyle w:val="Heading1"/>
        <w:spacing w:before="300" w:after="140"/>
        <w:jc w:val="center"/>
        <w:rPr>
          <w:b/>
          <w:bCs/>
          <w:color w:val="auto"/>
          <w:sz w:val="23"/>
          <w:szCs w:val="23"/>
        </w:rPr>
      </w:pPr>
    </w:p>
    <w:p w:rsidR="00E105B9" w:rsidRPr="00DB3A02" w:rsidRDefault="00D430A2">
      <w:pPr>
        <w:pStyle w:val="Heading1"/>
        <w:spacing w:before="300" w:after="140"/>
        <w:jc w:val="center"/>
        <w:rPr>
          <w:color w:val="auto"/>
        </w:rPr>
      </w:pPr>
      <w:r w:rsidRPr="00DB3A02">
        <w:rPr>
          <w:b/>
          <w:bCs/>
          <w:color w:val="auto"/>
          <w:sz w:val="23"/>
          <w:szCs w:val="23"/>
        </w:rPr>
        <w:t>CAPITOLUL XX  Confidențialitatea informațiilor și protecția datelor cu caracter personal</w:t>
      </w:r>
    </w:p>
    <w:p w:rsidR="00E105B9" w:rsidRDefault="00D430A2">
      <w:pPr>
        <w:spacing w:before="170" w:after="75"/>
      </w:pPr>
      <w:r>
        <w:rPr>
          <w:b/>
          <w:bCs/>
        </w:rPr>
        <w:t>Art. 3</w:t>
      </w:r>
      <w:r w:rsidR="009F7548">
        <w:rPr>
          <w:b/>
          <w:bCs/>
        </w:rPr>
        <w:t>3</w:t>
      </w:r>
    </w:p>
    <w:p w:rsidR="00E105B9" w:rsidRDefault="00D430A2">
      <w:pPr>
        <w:spacing w:after="110"/>
        <w:jc w:val="both"/>
      </w:pPr>
      <w:r>
        <w:t>(1) Operatorul consideră toate documentele și informațiile care îi sunt puse la dispoziție în vederea încheierii și executării contractului drept strict confidențiale.</w:t>
      </w:r>
    </w:p>
    <w:p w:rsidR="00E105B9" w:rsidRDefault="00D430A2">
      <w:pPr>
        <w:spacing w:after="110"/>
        <w:jc w:val="both"/>
      </w:pPr>
      <w:r>
        <w:lastRenderedPageBreak/>
        <w:t>(2) Obligația de confidențialitate nu se aplică în cazul solicitărilor legale privind divulgarea unor informații venite din partea autorităților publice, atunci când legea prevede obligația de a furniza aceste informații.</w:t>
      </w:r>
    </w:p>
    <w:p w:rsidR="00E105B9" w:rsidRDefault="00D430A2">
      <w:pPr>
        <w:spacing w:after="110"/>
        <w:jc w:val="both"/>
      </w:pPr>
      <w:r>
        <w:t>(3) În prelucrarea datelor cu caracter personal, Părțile se angajează să respecte toate obligațiile stabilite conform legislației privind protecția datelor cu caracter personal, inclusiv, dar fără limitare, conform prevederilor Regulamentului (UE) nr. 679/2016.</w:t>
      </w:r>
    </w:p>
    <w:p w:rsidR="00E105B9" w:rsidRDefault="00D430A2">
      <w:pPr>
        <w:spacing w:after="110"/>
        <w:jc w:val="both"/>
      </w:pPr>
      <w:r>
        <w:t>(4) Părțile se informează reciproc și în prealabil cu privire la activitățile de prelucrare a datelor cu caracter personal, cu respectarea prevederilor art. 13 din Regulament, și asigură informarea adecvată a tuturor persoanelor fizice ale căror date sunt prelucrate în contextul executării prezentului contract.</w:t>
      </w:r>
    </w:p>
    <w:p w:rsidR="00E105B9" w:rsidRDefault="00D430A2">
      <w:pPr>
        <w:spacing w:after="110"/>
        <w:jc w:val="both"/>
      </w:pPr>
      <w:r>
        <w:t>(5) Părțile implementează măsuri tehnice și organizatorice adecvate și se asigură că persoanele care efectuează operațiuni de prelucrare cunosc și respectă cerințele legale, precum și politicile și procedurile interne.</w:t>
      </w:r>
    </w:p>
    <w:p w:rsidR="00E105B9" w:rsidRDefault="00D430A2">
      <w:pPr>
        <w:spacing w:after="110"/>
        <w:jc w:val="both"/>
      </w:pPr>
      <w:r>
        <w:t>(6) Fiecare Parte se obligă să informeze cealaltă Parte cu privire la existența unor breșe de securitate sau a unor încălcări ale securității datelor cu caracter personal, fără întârziere nejustificată, și să ia măsurile care se impun pentru remedierea acestora.</w:t>
      </w:r>
    </w:p>
    <w:p w:rsidR="009403D9" w:rsidRDefault="009403D9">
      <w:pPr>
        <w:pStyle w:val="Heading1"/>
        <w:spacing w:before="300" w:after="140"/>
        <w:jc w:val="center"/>
        <w:rPr>
          <w:b/>
          <w:bCs/>
          <w:color w:val="auto"/>
          <w:sz w:val="23"/>
          <w:szCs w:val="23"/>
        </w:rPr>
      </w:pPr>
    </w:p>
    <w:p w:rsidR="00E105B9" w:rsidRPr="00DB3A02" w:rsidRDefault="00D430A2">
      <w:pPr>
        <w:pStyle w:val="Heading1"/>
        <w:spacing w:before="300" w:after="140"/>
        <w:jc w:val="center"/>
        <w:rPr>
          <w:color w:val="auto"/>
        </w:rPr>
      </w:pPr>
      <w:r w:rsidRPr="00DB3A02">
        <w:rPr>
          <w:b/>
          <w:bCs/>
          <w:color w:val="auto"/>
          <w:sz w:val="23"/>
          <w:szCs w:val="23"/>
        </w:rPr>
        <w:t>CAPITOLUL XXI  Soluționarea divergențelor și a litigiilor</w:t>
      </w:r>
    </w:p>
    <w:p w:rsidR="00E105B9" w:rsidRDefault="00D430A2">
      <w:pPr>
        <w:spacing w:before="170" w:after="75"/>
      </w:pPr>
      <w:r>
        <w:rPr>
          <w:b/>
          <w:bCs/>
        </w:rPr>
        <w:t>Art. 3</w:t>
      </w:r>
      <w:r w:rsidR="009F7548">
        <w:rPr>
          <w:b/>
          <w:bCs/>
        </w:rPr>
        <w:t>4</w:t>
      </w:r>
    </w:p>
    <w:p w:rsidR="00E105B9" w:rsidRDefault="00D430A2">
      <w:pPr>
        <w:spacing w:after="110"/>
        <w:jc w:val="both"/>
      </w:pPr>
      <w:r>
        <w:t>(1) Părțile convin că prezentul contract va fi interpretat și executat conform legilor din România.</w:t>
      </w:r>
    </w:p>
    <w:p w:rsidR="00E105B9" w:rsidRDefault="00D430A2">
      <w:pPr>
        <w:spacing w:after="110"/>
        <w:jc w:val="both"/>
      </w:pPr>
      <w:r>
        <w:t>(2) Părțile depun toate eforturile pentru a rezolva pe cale amiabilă, prin tratative directe și negociere, orice neînțelegere sau divergență care se poate ivi între ele în cadrul sau în legătură cu îndeplinirea contractului.</w:t>
      </w:r>
    </w:p>
    <w:p w:rsidR="00E105B9" w:rsidRDefault="00D430A2">
      <w:pPr>
        <w:spacing w:after="110"/>
        <w:jc w:val="both"/>
      </w:pPr>
      <w:r>
        <w:t>(3) Dacă disputa nu a fost soluționată astfel, Părțile se notifică reciproc și în scris în privința poziției lor asupra aspectului în dispută, precum și cu privire la soluția pe care o întrevăd pentru rezolvarea acestuia.</w:t>
      </w:r>
    </w:p>
    <w:p w:rsidR="00E105B9" w:rsidRDefault="00D430A2">
      <w:pPr>
        <w:spacing w:after="110"/>
        <w:jc w:val="both"/>
      </w:pPr>
      <w:r>
        <w:t>(4) Dacă încercarea de soluționare pe cale amiabilă eșuează sau dacă una dintre Părți nu răspunde în termen de 15 zile calendaristice la solicitare, oricare dintre Părți are dreptul de a se adresa instanțelor de contencios administrativ competente.</w:t>
      </w:r>
    </w:p>
    <w:p w:rsidR="00DB3A02" w:rsidRDefault="00DB3A02">
      <w:pPr>
        <w:pStyle w:val="Heading1"/>
        <w:spacing w:before="300" w:after="140"/>
        <w:jc w:val="center"/>
        <w:rPr>
          <w:b/>
          <w:bCs/>
          <w:sz w:val="23"/>
          <w:szCs w:val="23"/>
        </w:rPr>
      </w:pPr>
    </w:p>
    <w:p w:rsidR="00DB3A02" w:rsidRDefault="00DB3A02">
      <w:pPr>
        <w:pStyle w:val="Heading1"/>
        <w:spacing w:before="300" w:after="140"/>
        <w:jc w:val="center"/>
        <w:rPr>
          <w:b/>
          <w:bCs/>
          <w:sz w:val="23"/>
          <w:szCs w:val="23"/>
        </w:rPr>
      </w:pPr>
    </w:p>
    <w:p w:rsidR="00E105B9" w:rsidRPr="00DB3A02" w:rsidRDefault="00D430A2">
      <w:pPr>
        <w:pStyle w:val="Heading1"/>
        <w:spacing w:before="300" w:after="140"/>
        <w:jc w:val="center"/>
        <w:rPr>
          <w:color w:val="auto"/>
        </w:rPr>
      </w:pPr>
      <w:r w:rsidRPr="00DB3A02">
        <w:rPr>
          <w:b/>
          <w:bCs/>
          <w:color w:val="auto"/>
          <w:sz w:val="23"/>
          <w:szCs w:val="23"/>
        </w:rPr>
        <w:t>CAPITOLUL XXII  Clauze speciale și dispoziții finale</w:t>
      </w:r>
    </w:p>
    <w:p w:rsidR="00E105B9" w:rsidRDefault="00D430A2">
      <w:pPr>
        <w:spacing w:before="170" w:after="75"/>
      </w:pPr>
      <w:r>
        <w:rPr>
          <w:b/>
          <w:bCs/>
        </w:rPr>
        <w:t>Art. 3</w:t>
      </w:r>
      <w:r w:rsidR="009F7548">
        <w:rPr>
          <w:b/>
          <w:bCs/>
        </w:rPr>
        <w:t>5</w:t>
      </w:r>
    </w:p>
    <w:p w:rsidR="00E105B9" w:rsidRDefault="00D430A2">
      <w:pPr>
        <w:spacing w:after="110"/>
        <w:jc w:val="both"/>
      </w:pPr>
      <w:r>
        <w:t xml:space="preserve">Prin semnarea prezentului contract, operatorul confirmă că a luat cunoștință despre toate condițiile impuse de </w:t>
      </w:r>
      <w:r w:rsidR="009F7548">
        <w:t>autoritatea locală</w:t>
      </w:r>
      <w:r>
        <w:t>, astfel cum rezultă acestea din prezentul contract, din caietul de sarcini și din regulamentul serviciului, și că le acceptă fără obiecțiuni.</w:t>
      </w:r>
    </w:p>
    <w:p w:rsidR="009403D9" w:rsidRDefault="009403D9">
      <w:pPr>
        <w:spacing w:before="170" w:after="75"/>
        <w:rPr>
          <w:b/>
          <w:bCs/>
        </w:rPr>
      </w:pPr>
    </w:p>
    <w:p w:rsidR="00E105B9" w:rsidRDefault="00D430A2">
      <w:pPr>
        <w:spacing w:before="170" w:after="75"/>
      </w:pPr>
      <w:r>
        <w:rPr>
          <w:b/>
          <w:bCs/>
        </w:rPr>
        <w:t>Art. 3</w:t>
      </w:r>
      <w:r w:rsidR="009F7548">
        <w:rPr>
          <w:b/>
          <w:bCs/>
        </w:rPr>
        <w:t>6</w:t>
      </w:r>
    </w:p>
    <w:p w:rsidR="00E105B9" w:rsidRDefault="00D430A2">
      <w:pPr>
        <w:spacing w:after="110"/>
        <w:jc w:val="both"/>
      </w:pPr>
      <w:r>
        <w:t>(1) Orice comunicare între Părți, referitoare la îndeplinirea prezentului contract, trebuie să fie transmisă în scris.</w:t>
      </w:r>
    </w:p>
    <w:p w:rsidR="00E105B9" w:rsidRDefault="00D430A2">
      <w:pPr>
        <w:spacing w:after="110"/>
        <w:jc w:val="both"/>
      </w:pPr>
      <w:r>
        <w:t>(2) Orice document scris trebuie înregistrat atât în momentul transmiterii, cât și în momentul primirii.</w:t>
      </w:r>
    </w:p>
    <w:p w:rsidR="00E105B9" w:rsidRDefault="00D430A2">
      <w:pPr>
        <w:spacing w:after="110"/>
        <w:jc w:val="both"/>
      </w:pPr>
      <w:r>
        <w:t>(3) Comunicările dintre Părți se pot face și prin adresă, e-mail sau prin alte mijloace de comunicare convenite între Părți, cu condiția confirmării în scris a primirii comunicării.</w:t>
      </w:r>
    </w:p>
    <w:p w:rsidR="00E105B9" w:rsidRDefault="00D430A2">
      <w:pPr>
        <w:spacing w:after="110"/>
        <w:jc w:val="both"/>
      </w:pPr>
      <w:r>
        <w:t>(4) Părțile au obligația să întrețină funcționarea continuă a adreselor de e-mail pe toată durata executării contractului. Orice modificare sau nefuncționare a adresei de e-mail se comunică celeilalte Părți în cel mult 24 de ore.</w:t>
      </w:r>
    </w:p>
    <w:p w:rsidR="00E105B9" w:rsidRDefault="00D430A2">
      <w:pPr>
        <w:spacing w:after="110"/>
        <w:jc w:val="both"/>
      </w:pPr>
      <w:r>
        <w:t>(5) Limba care guvernează contractul este limba română.</w:t>
      </w:r>
    </w:p>
    <w:p w:rsidR="009F7548" w:rsidRDefault="009F7548">
      <w:pPr>
        <w:spacing w:after="110"/>
        <w:jc w:val="both"/>
      </w:pPr>
      <w:r>
        <w:lastRenderedPageBreak/>
        <w:t xml:space="preserve">(6) </w:t>
      </w:r>
      <w:r w:rsidRPr="009F7548">
        <w:t>Prezentul contract se completează cu prevederile Legii nr. 51/2006 a serviciilor comunitare de utilități publice, republicată, ale Legii nr. 101/2006 a serviciului de salubrizare a localităților, republicată, precum și cu cele ale Regulamentului serviciului și ale Caietului de sarcini aprobate prin aceeași hotărâre.</w:t>
      </w:r>
    </w:p>
    <w:p w:rsidR="009403D9" w:rsidRDefault="009403D9">
      <w:pPr>
        <w:spacing w:before="170" w:after="75"/>
        <w:rPr>
          <w:b/>
          <w:bCs/>
        </w:rPr>
      </w:pPr>
    </w:p>
    <w:p w:rsidR="00E105B9" w:rsidRDefault="00D430A2">
      <w:pPr>
        <w:spacing w:before="170" w:after="75"/>
      </w:pPr>
      <w:r>
        <w:rPr>
          <w:b/>
          <w:bCs/>
        </w:rPr>
        <w:t>Art. 3</w:t>
      </w:r>
      <w:r w:rsidR="009F7548">
        <w:rPr>
          <w:b/>
          <w:bCs/>
        </w:rPr>
        <w:t>7</w:t>
      </w:r>
    </w:p>
    <w:p w:rsidR="00E105B9" w:rsidRDefault="00D430A2">
      <w:pPr>
        <w:spacing w:after="110"/>
        <w:jc w:val="both"/>
      </w:pPr>
      <w:r>
        <w:t xml:space="preserve">Prezentul contract s-a încheiat astăzi, ……………………, în două exemplare originale, din care un exemplar revine </w:t>
      </w:r>
      <w:r w:rsidR="009F7548">
        <w:t>autorității locale</w:t>
      </w:r>
      <w:r>
        <w:t xml:space="preserve"> și un exemplar revine operatorului.</w:t>
      </w:r>
    </w:p>
    <w:p w:rsidR="00E105B9" w:rsidRDefault="00E105B9">
      <w:pPr>
        <w:spacing w:before="460"/>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4822"/>
        <w:gridCol w:w="4822"/>
      </w:tblGrid>
      <w:tr w:rsidR="00E105B9" w:rsidTr="009403D9">
        <w:trPr>
          <w:cantSplit/>
          <w:trHeight w:val="1890"/>
        </w:trPr>
        <w:tc>
          <w:tcPr>
            <w:tcW w:w="4822" w:type="dxa"/>
            <w:tcMar>
              <w:top w:w="80" w:type="dxa"/>
              <w:left w:w="80" w:type="dxa"/>
              <w:bottom w:w="80" w:type="dxa"/>
              <w:right w:w="80" w:type="dxa"/>
            </w:tcMar>
          </w:tcPr>
          <w:p w:rsidR="00E105B9" w:rsidRDefault="009F7548">
            <w:pPr>
              <w:spacing w:after="90"/>
              <w:jc w:val="center"/>
            </w:pPr>
            <w:r>
              <w:rPr>
                <w:b/>
                <w:bCs/>
              </w:rPr>
              <w:t>AUTORITATE LOCALĂ</w:t>
            </w:r>
          </w:p>
          <w:p w:rsidR="00E105B9" w:rsidRDefault="00D430A2">
            <w:pPr>
              <w:spacing w:after="90"/>
              <w:jc w:val="center"/>
            </w:pPr>
            <w:r>
              <w:t>U.A.T. ORAȘUL BUHUȘI</w:t>
            </w:r>
          </w:p>
          <w:p w:rsidR="00E105B9" w:rsidRDefault="00E105B9">
            <w:pPr>
              <w:spacing w:after="90"/>
              <w:jc w:val="center"/>
            </w:pPr>
          </w:p>
          <w:p w:rsidR="00E105B9" w:rsidRDefault="00D430A2">
            <w:pPr>
              <w:spacing w:after="90"/>
              <w:jc w:val="center"/>
            </w:pPr>
            <w:r>
              <w:t>PRIMAR</w:t>
            </w:r>
          </w:p>
          <w:p w:rsidR="00E105B9" w:rsidRDefault="00D430A2">
            <w:pPr>
              <w:spacing w:after="90"/>
              <w:jc w:val="center"/>
            </w:pPr>
            <w:r>
              <w:t>Vasile ZAHARIA</w:t>
            </w:r>
          </w:p>
          <w:p w:rsidR="00E105B9" w:rsidRDefault="00E105B9">
            <w:pPr>
              <w:spacing w:after="90"/>
              <w:jc w:val="center"/>
            </w:pPr>
          </w:p>
          <w:p w:rsidR="00E105B9" w:rsidRDefault="00D430A2">
            <w:pPr>
              <w:spacing w:after="90"/>
              <w:jc w:val="center"/>
            </w:pPr>
            <w:r>
              <w:t>……………………………</w:t>
            </w:r>
          </w:p>
        </w:tc>
        <w:tc>
          <w:tcPr>
            <w:tcW w:w="4822" w:type="dxa"/>
            <w:tcMar>
              <w:top w:w="80" w:type="dxa"/>
              <w:left w:w="80" w:type="dxa"/>
              <w:bottom w:w="80" w:type="dxa"/>
              <w:right w:w="80" w:type="dxa"/>
            </w:tcMar>
          </w:tcPr>
          <w:p w:rsidR="00E105B9" w:rsidRDefault="00D430A2">
            <w:pPr>
              <w:spacing w:after="90"/>
              <w:jc w:val="center"/>
            </w:pPr>
            <w:r w:rsidRPr="00326C34">
              <w:rPr>
                <w:b/>
                <w:bCs/>
              </w:rPr>
              <w:t>OPERATOR</w:t>
            </w:r>
            <w:r w:rsidRPr="00326C34">
              <w:rPr>
                <w:b/>
                <w:bCs/>
              </w:rPr>
              <w:br/>
              <w:t>SERVICIUL PUBLIC DE UTILITĂȚI BUHUȘI</w:t>
            </w:r>
            <w:r w:rsidRPr="00326C34">
              <w:rPr>
                <w:b/>
                <w:bCs/>
              </w:rPr>
              <w:br/>
            </w:r>
            <w:r w:rsidRPr="00326C34">
              <w:rPr>
                <w:b/>
                <w:bCs/>
              </w:rPr>
              <w:br/>
              <w:t>Șef Serviciu</w:t>
            </w:r>
            <w:r w:rsidRPr="00326C34">
              <w:rPr>
                <w:b/>
                <w:bCs/>
              </w:rPr>
              <w:br/>
              <w:t>……………………………</w:t>
            </w:r>
            <w:r w:rsidRPr="00326C34">
              <w:rPr>
                <w:b/>
                <w:bCs/>
              </w:rPr>
              <w:br/>
            </w:r>
            <w:r w:rsidRPr="00326C34">
              <w:rPr>
                <w:b/>
                <w:bCs/>
              </w:rPr>
              <w:br/>
              <w:t>……………………………</w:t>
            </w:r>
          </w:p>
          <w:p w:rsidR="00E105B9" w:rsidRDefault="00E105B9">
            <w:pPr>
              <w:spacing w:after="90"/>
              <w:jc w:val="center"/>
            </w:pPr>
          </w:p>
          <w:p w:rsidR="00E105B9" w:rsidRDefault="00E105B9">
            <w:pPr>
              <w:spacing w:after="90"/>
              <w:jc w:val="center"/>
            </w:pPr>
          </w:p>
          <w:p w:rsidR="00E105B9" w:rsidRDefault="00E105B9" w:rsidP="00326C34">
            <w:pPr>
              <w:spacing w:after="90"/>
            </w:pPr>
          </w:p>
        </w:tc>
      </w:tr>
    </w:tbl>
    <w:p w:rsidR="00E105B9" w:rsidRDefault="00D430A2">
      <w:pPr>
        <w:spacing w:before="220"/>
        <w:jc w:val="center"/>
      </w:pPr>
      <w:r>
        <w:rPr>
          <w:sz w:val="20"/>
          <w:szCs w:val="20"/>
        </w:rPr>
        <w:t>Vizat pentru legalitate,</w:t>
      </w:r>
    </w:p>
    <w:p w:rsidR="00E105B9" w:rsidRDefault="00D430A2">
      <w:pPr>
        <w:jc w:val="center"/>
        <w:rPr>
          <w:b/>
          <w:bCs/>
          <w:sz w:val="20"/>
          <w:szCs w:val="20"/>
        </w:rPr>
      </w:pPr>
      <w:r>
        <w:rPr>
          <w:b/>
          <w:bCs/>
          <w:sz w:val="20"/>
          <w:szCs w:val="20"/>
        </w:rPr>
        <w:t>SECRETAR GENERAL AL ORAȘULUI BUHUȘI</w:t>
      </w:r>
    </w:p>
    <w:p w:rsidR="00941D5C" w:rsidRDefault="00941D5C">
      <w:pPr>
        <w:jc w:val="center"/>
      </w:pPr>
    </w:p>
    <w:p w:rsidR="00E105B9" w:rsidRDefault="00D430A2">
      <w:pPr>
        <w:spacing w:after="180"/>
        <w:jc w:val="center"/>
      </w:pPr>
      <w:r>
        <w:rPr>
          <w:sz w:val="20"/>
          <w:szCs w:val="20"/>
        </w:rPr>
        <w:t>……………………………</w:t>
      </w:r>
    </w:p>
    <w:p w:rsidR="00E105B9" w:rsidRDefault="00D430A2">
      <w:pPr>
        <w:jc w:val="center"/>
        <w:rPr>
          <w:sz w:val="20"/>
          <w:szCs w:val="20"/>
        </w:rPr>
      </w:pPr>
      <w:r>
        <w:rPr>
          <w:sz w:val="20"/>
          <w:szCs w:val="20"/>
        </w:rPr>
        <w:t>Viza de control financiar preventiv,</w:t>
      </w:r>
    </w:p>
    <w:p w:rsidR="00941D5C" w:rsidRDefault="00941D5C">
      <w:pPr>
        <w:jc w:val="center"/>
      </w:pPr>
    </w:p>
    <w:p w:rsidR="00E105B9" w:rsidRDefault="00D430A2">
      <w:pPr>
        <w:jc w:val="center"/>
      </w:pPr>
      <w:r>
        <w:rPr>
          <w:sz w:val="20"/>
          <w:szCs w:val="20"/>
        </w:rPr>
        <w:t>……………………………</w:t>
      </w:r>
    </w:p>
    <w:p w:rsidR="00E105B9" w:rsidRDefault="00E105B9" w:rsidP="009F7548">
      <w:pPr>
        <w:pBdr>
          <w:left w:val="single" w:sz="12" w:space="8" w:color="808080"/>
        </w:pBdr>
        <w:spacing w:after="110"/>
        <w:jc w:val="both"/>
      </w:pPr>
    </w:p>
    <w:sectPr w:rsidR="00E105B9" w:rsidSect="00D53F10">
      <w:headerReference w:type="default" r:id="rId8"/>
      <w:footerReference w:type="default" r:id="rId9"/>
      <w:pgSz w:w="11906" w:h="16838"/>
      <w:pgMar w:top="1077" w:right="963" w:bottom="963" w:left="119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617D" w:rsidRDefault="0017617D">
      <w:r>
        <w:separator/>
      </w:r>
    </w:p>
  </w:endnote>
  <w:endnote w:type="continuationSeparator" w:id="1">
    <w:p w:rsidR="0017617D" w:rsidRDefault="001761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5B9" w:rsidRDefault="00D430A2">
    <w:pPr>
      <w:pBdr>
        <w:top w:val="single" w:sz="6" w:space="6" w:color="1F3864"/>
      </w:pBdr>
      <w:tabs>
        <w:tab w:val="right" w:pos="9026"/>
      </w:tabs>
    </w:pPr>
    <w:r>
      <w:rPr>
        <w:color w:val="595959"/>
        <w:sz w:val="17"/>
        <w:szCs w:val="17"/>
      </w:rPr>
      <w:t xml:space="preserve">Contract de dare în administrare · Anexa nr. </w:t>
    </w:r>
    <w:r w:rsidR="00176DD7">
      <w:rPr>
        <w:color w:val="595959"/>
        <w:sz w:val="17"/>
        <w:szCs w:val="17"/>
      </w:rPr>
      <w:t>6</w:t>
    </w:r>
    <w:r>
      <w:rPr>
        <w:color w:val="595959"/>
        <w:sz w:val="17"/>
        <w:szCs w:val="17"/>
      </w:rPr>
      <w:t xml:space="preserve"> la H.C.L. nr. ……… / 2026</w:t>
    </w:r>
    <w:r>
      <w:rPr>
        <w:sz w:val="17"/>
        <w:szCs w:val="17"/>
      </w:rPr>
      <w:tab/>
    </w:r>
    <w:r>
      <w:rPr>
        <w:color w:val="595959"/>
        <w:sz w:val="17"/>
        <w:szCs w:val="17"/>
      </w:rPr>
      <w:t xml:space="preserve">Pagina </w:t>
    </w:r>
    <w:r w:rsidR="009C2E64">
      <w:rPr>
        <w:color w:val="595959"/>
        <w:sz w:val="17"/>
        <w:szCs w:val="17"/>
      </w:rPr>
      <w:fldChar w:fldCharType="begin"/>
    </w:r>
    <w:r>
      <w:rPr>
        <w:color w:val="595959"/>
        <w:sz w:val="17"/>
        <w:szCs w:val="17"/>
      </w:rPr>
      <w:instrText>PAGE</w:instrText>
    </w:r>
    <w:r w:rsidR="009C2E64">
      <w:rPr>
        <w:color w:val="595959"/>
        <w:sz w:val="17"/>
        <w:szCs w:val="17"/>
      </w:rPr>
      <w:fldChar w:fldCharType="separate"/>
    </w:r>
    <w:r w:rsidR="00E05078">
      <w:rPr>
        <w:noProof/>
        <w:color w:val="595959"/>
        <w:sz w:val="17"/>
        <w:szCs w:val="17"/>
      </w:rPr>
      <w:t>6</w:t>
    </w:r>
    <w:r w:rsidR="009C2E64">
      <w:rPr>
        <w:color w:val="595959"/>
        <w:sz w:val="17"/>
        <w:szCs w:val="17"/>
      </w:rPr>
      <w:fldChar w:fldCharType="end"/>
    </w:r>
    <w:r>
      <w:rPr>
        <w:color w:val="595959"/>
        <w:sz w:val="17"/>
        <w:szCs w:val="17"/>
      </w:rPr>
      <w:t xml:space="preserve"> din </w:t>
    </w:r>
    <w:r w:rsidR="009C2E64">
      <w:rPr>
        <w:color w:val="595959"/>
        <w:sz w:val="17"/>
        <w:szCs w:val="17"/>
      </w:rPr>
      <w:fldChar w:fldCharType="begin"/>
    </w:r>
    <w:r>
      <w:rPr>
        <w:color w:val="595959"/>
        <w:sz w:val="17"/>
        <w:szCs w:val="17"/>
      </w:rPr>
      <w:instrText>NUMPAGES</w:instrText>
    </w:r>
    <w:r w:rsidR="009C2E64">
      <w:rPr>
        <w:color w:val="595959"/>
        <w:sz w:val="17"/>
        <w:szCs w:val="17"/>
      </w:rPr>
      <w:fldChar w:fldCharType="separate"/>
    </w:r>
    <w:r w:rsidR="00E05078">
      <w:rPr>
        <w:noProof/>
        <w:color w:val="595959"/>
        <w:sz w:val="17"/>
        <w:szCs w:val="17"/>
      </w:rPr>
      <w:t>18</w:t>
    </w:r>
    <w:r w:rsidR="009C2E64">
      <w:rPr>
        <w:color w:val="595959"/>
        <w:sz w:val="17"/>
        <w:szCs w:val="17"/>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617D" w:rsidRDefault="0017617D">
      <w:r>
        <w:separator/>
      </w:r>
    </w:p>
  </w:footnote>
  <w:footnote w:type="continuationSeparator" w:id="1">
    <w:p w:rsidR="0017617D" w:rsidRDefault="001761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C2" w:rsidRDefault="00BE78C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222B6E"/>
    <w:multiLevelType w:val="hybridMultilevel"/>
    <w:tmpl w:val="974EEFC0"/>
    <w:lvl w:ilvl="0" w:tplc="331C3E76">
      <w:start w:val="1"/>
      <w:numFmt w:val="bullet"/>
      <w:lvlText w:val="●"/>
      <w:lvlJc w:val="left"/>
      <w:pPr>
        <w:ind w:left="720" w:hanging="360"/>
      </w:pPr>
    </w:lvl>
    <w:lvl w:ilvl="1" w:tplc="9B988C06">
      <w:start w:val="1"/>
      <w:numFmt w:val="bullet"/>
      <w:lvlText w:val="○"/>
      <w:lvlJc w:val="left"/>
      <w:pPr>
        <w:ind w:left="1440" w:hanging="360"/>
      </w:pPr>
    </w:lvl>
    <w:lvl w:ilvl="2" w:tplc="551A2398">
      <w:start w:val="1"/>
      <w:numFmt w:val="bullet"/>
      <w:lvlText w:val="■"/>
      <w:lvlJc w:val="left"/>
      <w:pPr>
        <w:ind w:left="2160" w:hanging="360"/>
      </w:pPr>
    </w:lvl>
    <w:lvl w:ilvl="3" w:tplc="DF34808A">
      <w:start w:val="1"/>
      <w:numFmt w:val="bullet"/>
      <w:lvlText w:val="●"/>
      <w:lvlJc w:val="left"/>
      <w:pPr>
        <w:ind w:left="2880" w:hanging="360"/>
      </w:pPr>
    </w:lvl>
    <w:lvl w:ilvl="4" w:tplc="ACF0157A">
      <w:start w:val="1"/>
      <w:numFmt w:val="bullet"/>
      <w:lvlText w:val="○"/>
      <w:lvlJc w:val="left"/>
      <w:pPr>
        <w:ind w:left="3600" w:hanging="360"/>
      </w:pPr>
    </w:lvl>
    <w:lvl w:ilvl="5" w:tplc="5E125B00">
      <w:start w:val="1"/>
      <w:numFmt w:val="bullet"/>
      <w:lvlText w:val="■"/>
      <w:lvlJc w:val="left"/>
      <w:pPr>
        <w:ind w:left="4320" w:hanging="360"/>
      </w:pPr>
    </w:lvl>
    <w:lvl w:ilvl="6" w:tplc="7618E6EC">
      <w:start w:val="1"/>
      <w:numFmt w:val="bullet"/>
      <w:lvlText w:val="●"/>
      <w:lvlJc w:val="left"/>
      <w:pPr>
        <w:ind w:left="5040" w:hanging="360"/>
      </w:pPr>
    </w:lvl>
    <w:lvl w:ilvl="7" w:tplc="AEEC1D36">
      <w:start w:val="1"/>
      <w:numFmt w:val="bullet"/>
      <w:lvlText w:val="●"/>
      <w:lvlJc w:val="left"/>
      <w:pPr>
        <w:ind w:left="5760" w:hanging="360"/>
      </w:pPr>
    </w:lvl>
    <w:lvl w:ilvl="8" w:tplc="2286D1B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characterSpacingControl w:val="doNotCompress"/>
  <w:footnotePr>
    <w:footnote w:id="0"/>
    <w:footnote w:id="1"/>
  </w:footnotePr>
  <w:endnotePr>
    <w:endnote w:id="0"/>
    <w:endnote w:id="1"/>
  </w:endnotePr>
  <w:compat/>
  <w:rsids>
    <w:rsidRoot w:val="00E105B9"/>
    <w:rsid w:val="0006739A"/>
    <w:rsid w:val="000B553A"/>
    <w:rsid w:val="00144A07"/>
    <w:rsid w:val="0017617D"/>
    <w:rsid w:val="00176DD7"/>
    <w:rsid w:val="001927D3"/>
    <w:rsid w:val="001C47AF"/>
    <w:rsid w:val="00223E63"/>
    <w:rsid w:val="00273FEE"/>
    <w:rsid w:val="00305095"/>
    <w:rsid w:val="00326C34"/>
    <w:rsid w:val="00334993"/>
    <w:rsid w:val="00455022"/>
    <w:rsid w:val="004A3A5B"/>
    <w:rsid w:val="004A61BC"/>
    <w:rsid w:val="004C2ECA"/>
    <w:rsid w:val="00524954"/>
    <w:rsid w:val="00663F38"/>
    <w:rsid w:val="007179B5"/>
    <w:rsid w:val="007536E9"/>
    <w:rsid w:val="007826E8"/>
    <w:rsid w:val="00792C0B"/>
    <w:rsid w:val="00837497"/>
    <w:rsid w:val="00861271"/>
    <w:rsid w:val="008C4016"/>
    <w:rsid w:val="009403D9"/>
    <w:rsid w:val="00941D5C"/>
    <w:rsid w:val="009716CD"/>
    <w:rsid w:val="00987F13"/>
    <w:rsid w:val="00997BD3"/>
    <w:rsid w:val="009B0DA6"/>
    <w:rsid w:val="009C2E64"/>
    <w:rsid w:val="009C4F44"/>
    <w:rsid w:val="009D0F9E"/>
    <w:rsid w:val="009F7548"/>
    <w:rsid w:val="00BC327B"/>
    <w:rsid w:val="00BE11F9"/>
    <w:rsid w:val="00BE78C2"/>
    <w:rsid w:val="00C10DEF"/>
    <w:rsid w:val="00C16202"/>
    <w:rsid w:val="00CA7BFB"/>
    <w:rsid w:val="00CB7A44"/>
    <w:rsid w:val="00CD69B0"/>
    <w:rsid w:val="00D430A2"/>
    <w:rsid w:val="00D53F10"/>
    <w:rsid w:val="00DB3A02"/>
    <w:rsid w:val="00E05078"/>
    <w:rsid w:val="00E105B9"/>
    <w:rsid w:val="00E34C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color w:val="000000"/>
        <w:sz w:val="21"/>
        <w:szCs w:val="21"/>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3F10"/>
  </w:style>
  <w:style w:type="paragraph" w:styleId="Heading1">
    <w:name w:val="heading 1"/>
    <w:uiPriority w:val="9"/>
    <w:qFormat/>
    <w:rsid w:val="00D53F10"/>
    <w:pPr>
      <w:outlineLvl w:val="0"/>
    </w:pPr>
    <w:rPr>
      <w:color w:val="2E74B5"/>
      <w:sz w:val="32"/>
      <w:szCs w:val="32"/>
    </w:rPr>
  </w:style>
  <w:style w:type="paragraph" w:styleId="Heading2">
    <w:name w:val="heading 2"/>
    <w:uiPriority w:val="9"/>
    <w:semiHidden/>
    <w:unhideWhenUsed/>
    <w:qFormat/>
    <w:rsid w:val="00D53F10"/>
    <w:pPr>
      <w:outlineLvl w:val="1"/>
    </w:pPr>
    <w:rPr>
      <w:color w:val="2E74B5"/>
      <w:sz w:val="26"/>
      <w:szCs w:val="26"/>
    </w:rPr>
  </w:style>
  <w:style w:type="paragraph" w:styleId="Heading3">
    <w:name w:val="heading 3"/>
    <w:uiPriority w:val="9"/>
    <w:semiHidden/>
    <w:unhideWhenUsed/>
    <w:qFormat/>
    <w:rsid w:val="00D53F10"/>
    <w:pPr>
      <w:outlineLvl w:val="2"/>
    </w:pPr>
    <w:rPr>
      <w:color w:val="1F4D78"/>
      <w:sz w:val="24"/>
      <w:szCs w:val="24"/>
    </w:rPr>
  </w:style>
  <w:style w:type="paragraph" w:styleId="Heading4">
    <w:name w:val="heading 4"/>
    <w:uiPriority w:val="9"/>
    <w:semiHidden/>
    <w:unhideWhenUsed/>
    <w:qFormat/>
    <w:rsid w:val="00D53F10"/>
    <w:pPr>
      <w:outlineLvl w:val="3"/>
    </w:pPr>
    <w:rPr>
      <w:i/>
      <w:iCs/>
      <w:color w:val="2E74B5"/>
    </w:rPr>
  </w:style>
  <w:style w:type="paragraph" w:styleId="Heading5">
    <w:name w:val="heading 5"/>
    <w:uiPriority w:val="9"/>
    <w:semiHidden/>
    <w:unhideWhenUsed/>
    <w:qFormat/>
    <w:rsid w:val="00D53F10"/>
    <w:pPr>
      <w:outlineLvl w:val="4"/>
    </w:pPr>
    <w:rPr>
      <w:color w:val="2E74B5"/>
    </w:rPr>
  </w:style>
  <w:style w:type="paragraph" w:styleId="Heading6">
    <w:name w:val="heading 6"/>
    <w:uiPriority w:val="9"/>
    <w:semiHidden/>
    <w:unhideWhenUsed/>
    <w:qFormat/>
    <w:rsid w:val="00D53F10"/>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D53F10"/>
    <w:rPr>
      <w:sz w:val="56"/>
      <w:szCs w:val="56"/>
    </w:rPr>
  </w:style>
  <w:style w:type="paragraph" w:customStyle="1" w:styleId="Robust1">
    <w:name w:val="Robust1"/>
    <w:qFormat/>
    <w:rsid w:val="00D53F10"/>
    <w:rPr>
      <w:b/>
      <w:bCs/>
    </w:rPr>
  </w:style>
  <w:style w:type="paragraph" w:styleId="ListParagraph">
    <w:name w:val="List Paragraph"/>
    <w:qFormat/>
    <w:rsid w:val="00D53F10"/>
  </w:style>
  <w:style w:type="character" w:styleId="Hyperlink">
    <w:name w:val="Hyperlink"/>
    <w:uiPriority w:val="99"/>
    <w:unhideWhenUsed/>
    <w:rsid w:val="00D53F10"/>
    <w:rPr>
      <w:color w:val="0563C1"/>
      <w:u w:val="single"/>
    </w:rPr>
  </w:style>
  <w:style w:type="character" w:styleId="FootnoteReference">
    <w:name w:val="footnote reference"/>
    <w:uiPriority w:val="99"/>
    <w:semiHidden/>
    <w:unhideWhenUsed/>
    <w:rsid w:val="00D53F10"/>
    <w:rPr>
      <w:vertAlign w:val="superscript"/>
    </w:rPr>
  </w:style>
  <w:style w:type="paragraph" w:styleId="FootnoteText">
    <w:name w:val="footnote text"/>
    <w:link w:val="FootnoteTextChar"/>
    <w:uiPriority w:val="99"/>
    <w:semiHidden/>
    <w:unhideWhenUsed/>
    <w:rsid w:val="00D53F10"/>
    <w:rPr>
      <w:sz w:val="20"/>
      <w:szCs w:val="20"/>
    </w:rPr>
  </w:style>
  <w:style w:type="character" w:customStyle="1" w:styleId="FootnoteTextChar">
    <w:name w:val="Footnote Text Char"/>
    <w:link w:val="FootnoteText"/>
    <w:uiPriority w:val="99"/>
    <w:semiHidden/>
    <w:unhideWhenUsed/>
    <w:rsid w:val="00D53F10"/>
    <w:rPr>
      <w:sz w:val="20"/>
      <w:szCs w:val="20"/>
    </w:rPr>
  </w:style>
  <w:style w:type="character" w:styleId="EndnoteReference">
    <w:name w:val="endnote reference"/>
    <w:uiPriority w:val="99"/>
    <w:semiHidden/>
    <w:unhideWhenUsed/>
    <w:rsid w:val="00D53F10"/>
    <w:rPr>
      <w:vertAlign w:val="superscript"/>
    </w:rPr>
  </w:style>
  <w:style w:type="paragraph" w:styleId="EndnoteText">
    <w:name w:val="endnote text"/>
    <w:link w:val="EndnoteTextChar"/>
    <w:uiPriority w:val="99"/>
    <w:semiHidden/>
    <w:unhideWhenUsed/>
    <w:rsid w:val="00D53F10"/>
    <w:rPr>
      <w:sz w:val="20"/>
      <w:szCs w:val="20"/>
    </w:rPr>
  </w:style>
  <w:style w:type="character" w:customStyle="1" w:styleId="EndnoteTextChar">
    <w:name w:val="Endnote Text Char"/>
    <w:link w:val="EndnoteText"/>
    <w:uiPriority w:val="99"/>
    <w:semiHidden/>
    <w:unhideWhenUsed/>
    <w:rsid w:val="00D53F10"/>
    <w:rPr>
      <w:sz w:val="20"/>
      <w:szCs w:val="20"/>
    </w:rPr>
  </w:style>
  <w:style w:type="paragraph" w:styleId="Header">
    <w:name w:val="header"/>
    <w:basedOn w:val="Normal"/>
    <w:link w:val="HeaderChar"/>
    <w:uiPriority w:val="99"/>
    <w:unhideWhenUsed/>
    <w:rsid w:val="00223E63"/>
    <w:pPr>
      <w:tabs>
        <w:tab w:val="center" w:pos="4513"/>
        <w:tab w:val="right" w:pos="9026"/>
      </w:tabs>
    </w:pPr>
  </w:style>
  <w:style w:type="character" w:customStyle="1" w:styleId="HeaderChar">
    <w:name w:val="Header Char"/>
    <w:basedOn w:val="DefaultParagraphFont"/>
    <w:link w:val="Header"/>
    <w:uiPriority w:val="99"/>
    <w:rsid w:val="00223E63"/>
  </w:style>
  <w:style w:type="paragraph" w:styleId="Footer">
    <w:name w:val="footer"/>
    <w:basedOn w:val="Normal"/>
    <w:link w:val="FooterChar"/>
    <w:uiPriority w:val="99"/>
    <w:unhideWhenUsed/>
    <w:rsid w:val="00223E63"/>
    <w:pPr>
      <w:tabs>
        <w:tab w:val="center" w:pos="4513"/>
        <w:tab w:val="right" w:pos="9026"/>
      </w:tabs>
    </w:pPr>
  </w:style>
  <w:style w:type="character" w:customStyle="1" w:styleId="FooterChar">
    <w:name w:val="Footer Char"/>
    <w:basedOn w:val="DefaultParagraphFont"/>
    <w:link w:val="Footer"/>
    <w:uiPriority w:val="99"/>
    <w:rsid w:val="00223E63"/>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EA708-7323-4FA1-B61A-0021A115B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9603</Words>
  <Characters>54739</Characters>
  <Application>Microsoft Office Word</Application>
  <DocSecurity>0</DocSecurity>
  <Lines>456</Lines>
  <Paragraphs>128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64214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 VIACONS BUSINESS S.R.L.</dc:creator>
  <cp:lastModifiedBy>Windows User</cp:lastModifiedBy>
  <cp:revision>4</cp:revision>
  <cp:lastPrinted>2026-10-06T11:40:00Z</cp:lastPrinted>
  <dcterms:created xsi:type="dcterms:W3CDTF">2026-10-06T11:38:00Z</dcterms:created>
  <dcterms:modified xsi:type="dcterms:W3CDTF">2026-10-06T11:59:00Z</dcterms:modified>
</cp:coreProperties>
</file>