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639" w:rsidRPr="007A1639" w:rsidRDefault="007A1639" w:rsidP="007A1639">
      <w:pPr>
        <w:autoSpaceDE w:val="0"/>
        <w:autoSpaceDN w:val="0"/>
        <w:adjustRightInd w:val="0"/>
        <w:spacing w:after="0" w:line="240" w:lineRule="auto"/>
        <w:jc w:val="center"/>
        <w:rPr>
          <w:rFonts w:ascii="Times New Roman" w:eastAsia="Times New Roman" w:hAnsi="Times New Roman" w:cs="Times New Roman"/>
          <w:b/>
          <w:iCs/>
          <w:u w:color="00CCFF"/>
          <w:lang w:val="ro-RO" w:eastAsia="ro-RO"/>
        </w:rPr>
      </w:pPr>
      <w:r w:rsidRPr="007A1639">
        <w:rPr>
          <w:rFonts w:ascii="Times New Roman" w:eastAsia="Times New Roman" w:hAnsi="Times New Roman" w:cs="Times New Roman"/>
          <w:b/>
          <w:iCs/>
          <w:u w:color="00CCFF"/>
          <w:lang w:val="ro-RO" w:eastAsia="ro-RO"/>
        </w:rPr>
        <w:t>Atribuţiile postului:</w:t>
      </w:r>
    </w:p>
    <w:p w:rsidR="007A1639" w:rsidRPr="007A1639" w:rsidRDefault="007A1639" w:rsidP="007A1639">
      <w:pPr>
        <w:autoSpaceDE w:val="0"/>
        <w:autoSpaceDN w:val="0"/>
        <w:adjustRightInd w:val="0"/>
        <w:spacing w:after="0" w:line="240" w:lineRule="auto"/>
        <w:jc w:val="center"/>
        <w:rPr>
          <w:rFonts w:ascii="Times New Roman" w:eastAsia="Times New Roman" w:hAnsi="Times New Roman" w:cs="Times New Roman"/>
          <w:b/>
          <w:iCs/>
          <w:u w:color="00CCFF"/>
          <w:lang w:val="ro-RO" w:eastAsia="ro-RO"/>
        </w:rPr>
      </w:pP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elaborează norme metodologice proprii, specifice administrației publice locale, privind exercitarea auditului public intern cu avizul conform al Direcției Generale a Finanțelor Publice;</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 xml:space="preserve">elaborează  planul de audit public strategic (multianual), pe baza activităților identificate ; </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elaborează proiectul planului anual de audit public intern, pe baza evaluării riscului asociat diferitelor structuri, activități, programe/proiecte sau operațiuni si îl înaintează spre aprobare primarului, în funcție de misiunile solicitate;</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întocmeste referatul de justificare, ce prezintă modul în care au fost selectate misiunile de audit public intern cuprinse în plan;</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exercită misiuni de audit public intern asupra tuturor activităților desfăsurate de instituție cu privire la formarea si utilizarea fondurilor publice locale si la gestionarea patrimoniului instituției (concesionări, închirieri, dări în folosință sau în administrare, vânzări, etc.) având ca principalele domenii supuse auditului public intern următoarele:</w:t>
      </w:r>
    </w:p>
    <w:p w:rsidR="007A1639" w:rsidRPr="007A1639" w:rsidRDefault="007A1639" w:rsidP="007A1639">
      <w:pPr>
        <w:numPr>
          <w:ilvl w:val="0"/>
          <w:numId w:val="4"/>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procesul bugetar privitor la evaluarea sistemului de control intern corespunzător formării, administrării, angajării si utilizării fondurilor publice locale;</w:t>
      </w:r>
    </w:p>
    <w:p w:rsidR="007A1639" w:rsidRPr="007A1639" w:rsidRDefault="007A1639" w:rsidP="007A1639">
      <w:pPr>
        <w:numPr>
          <w:ilvl w:val="0"/>
          <w:numId w:val="4"/>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modul de desfăsurare a compartimentelor de asistență socială;</w:t>
      </w:r>
    </w:p>
    <w:p w:rsidR="007A1639" w:rsidRPr="007A1639" w:rsidRDefault="007A1639" w:rsidP="007A1639">
      <w:pPr>
        <w:numPr>
          <w:ilvl w:val="0"/>
          <w:numId w:val="4"/>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modul de desfăsurare a celorlalte servicii publice de interes local, cum ar fi: eliberarea autorizațiilor, evidența persoanelor, activitatea poliției comunitare, servicii medicale, servicii publice de educație, culturale sau privind gradul de asigurare al serviciilor de utilitate publică;</w:t>
      </w:r>
    </w:p>
    <w:p w:rsidR="007A1639" w:rsidRPr="007A1639" w:rsidRDefault="007A1639" w:rsidP="007A1639">
      <w:pPr>
        <w:numPr>
          <w:ilvl w:val="0"/>
          <w:numId w:val="4"/>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achiziții publice – evaluarea sistemului de control intern aferent activității de achiziții publice din cadrul instituției publice locale;</w:t>
      </w:r>
    </w:p>
    <w:p w:rsidR="007A1639" w:rsidRPr="007A1639" w:rsidRDefault="007A1639" w:rsidP="007A1639">
      <w:pPr>
        <w:numPr>
          <w:ilvl w:val="0"/>
          <w:numId w:val="4"/>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resurse umane – salarizare – aspecte de management al resurselor umane, menținerea și dezvoltarea celor mai adecvate modalități de asigurare cu personal competent, respectarea regulilor sistemului de recrutare si salarizare, evaluarea personalului;</w:t>
      </w:r>
    </w:p>
    <w:p w:rsidR="007A1639" w:rsidRPr="007A1639" w:rsidRDefault="007A1639" w:rsidP="007A1639">
      <w:pPr>
        <w:numPr>
          <w:ilvl w:val="0"/>
          <w:numId w:val="4"/>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administrarea, gestionarea și utilizarea fondurilor europene privind partea de cofinanțare – componenta locală;</w:t>
      </w:r>
    </w:p>
    <w:p w:rsidR="007A1639" w:rsidRPr="007A1639" w:rsidRDefault="007A1639" w:rsidP="007A1639">
      <w:pPr>
        <w:numPr>
          <w:ilvl w:val="0"/>
          <w:numId w:val="4"/>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sistemul informatic/activitatea privind tehnologia informațiilor – politica managerială privind achiziționarea de tehnică de calcul și aplicații informatice adecvate specificului instituției publice locale, pârghiile de control implementate la nivelul structurii privind tehnologia informațiilor referitoare la sistemele de securitate a datelor și a informațiilor;</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 xml:space="preserve">ofera asigurare şi consiliere managementului, cu scopul de a adauga valoare şi a îmbunătăţii activităţile entităţii publice; </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activitatea compartimentului de audit intern se refera doar la activitati de audit, compartimentul nu trebuie implicat in alte activitati pe care in mod potential le pot audita si nici in elaborarea si implementarea sistemelor de control;</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efectuează activităţi de audit public intern pentru a evalua dacă sistemele de management financiar şi control ale entităţii publice si ale institutiilor subordonate sunt transparente şi sunt conforme cu normele de legalitate, regularitate, economicitate, eficienţă şi eficacitate;</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informează UCAAPI despre recomandările neînsuşite de către conducătorul entităţii publice precum şi despre consecinţele acestora;</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auditează activităţile financiare sau cu implicaţii financiare desfăşurate de entitatea publică si unitatile subordonate, din momentul constituirii angajamentelor până la utilizarea fondurilor, inclusiv a fondurilor provenite din sursa externă;</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auditează constituirea veniturilor publice precum şi facilităţile date la încasarea acestora;</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auditează modul de administrare a patrimoniului public, precum şi vânzarea, gajarea, concesionarea sau închirierea de bunuri din domeniul privat/public al statului/entităţii publice;</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la solicitarea conducatorului unitatii efectueaza misiuni de audit ad-hoc, cu caracter exceptional;</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sprijină îndeplinirea obiectivelor entităţii publice printr-o abordare sistematică şi metodică a activităţilor;</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evaluează şi îmbunătăţeşte (prin recomandările sale) eficacitatea sistemului de control intern managerial din institutie;</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 xml:space="preserve"> notifică structura care va fi auditată cu cel puțin 15 zile lucrătoare înainte de declansarea misiunii de audit; în cadrul misiunii de audit public intern, auditorul intern realizează următoarele acțiuni:</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colectează si prelucrează informațiile cu caracter general despre structura auditată, în vederea pregătirii misiunii de audit public intern;</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identifică obiectivele misiunii de audit și efectuează analiza riscurilor asociate acestora în vederea ierarhizării operațiunilor ce urmează a fi auditate;</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lastRenderedPageBreak/>
        <w:t>realizează testări pentru producerea dovezilor de audit public intern, în baza cărora formulează constatări, concluzii si recomandări;</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întocmeste formularele constatărilor de audit public intern în cazul identificării unor disfuncții/iregularități;</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întocmeste dosarele de audit public intern si le păstrează/arhivează în mod corespunzător;</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elaborează un proiect de raport de audit public intern la sfârsitul fiecărei misiuni de audit si îl transmite structurii auditate;</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analizează punctele de vedere transmise de structura auditată si organizează reuniunea de conciliere;</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transmite raportul de audit public intern finalizat comunei/structurii auditate,pentru analiză si avizare;</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urmăreste si verifică recomandările formulate în raportul de audit public intern pentru implementare în termenele stabilite;</w:t>
      </w:r>
    </w:p>
    <w:p w:rsidR="007A1639" w:rsidRPr="007A1639" w:rsidRDefault="007A1639" w:rsidP="007A1639">
      <w:pPr>
        <w:numPr>
          <w:ilvl w:val="0"/>
          <w:numId w:val="6"/>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raportează primarului constatările, concluziile si recomandările rezultate din activitătile sale de audit public intern;</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 xml:space="preserve"> elaborează raportul anual de audit public intern al activității desfăsurate, cuprinzând principalele constatări, concluzii si recomandări rezultate din activitatea de audit si le transmite primarului,</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înstiintează în termen de trei zile lucrătoare primarul, precum si structura de control intern abilitată, în cazul identificării unor iregularităti sau posibile prejudicii, în scopul continuării investigației si stabilirii măsurilor concrete de intrare în legalitate sau, după caz, de recuperare a prejudiciului creat;</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 xml:space="preserve"> respectă etapele, procedurile si întocmeste toate documentele prevăzute de Normele generale privind exercitarea activitătii de audit public intern;</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 xml:space="preserve"> elaborează Carta auditului public intern si respectă prevederile Codului privind conduita etică a auditorului intern;</w:t>
      </w:r>
    </w:p>
    <w:p w:rsidR="007A1639" w:rsidRPr="007A1639" w:rsidRDefault="007A1639" w:rsidP="007A1639">
      <w:pPr>
        <w:numPr>
          <w:ilvl w:val="0"/>
          <w:numId w:val="5"/>
        </w:numPr>
        <w:autoSpaceDE w:val="0"/>
        <w:autoSpaceDN w:val="0"/>
        <w:adjustRightInd w:val="0"/>
        <w:spacing w:after="0" w:line="240" w:lineRule="auto"/>
        <w:jc w:val="both"/>
        <w:rPr>
          <w:rFonts w:ascii="Times New Roman" w:eastAsia="Times New Roman" w:hAnsi="Times New Roman" w:cs="Times New Roman"/>
          <w:lang w:val="ro-RO" w:eastAsia="ro-RO"/>
        </w:rPr>
      </w:pPr>
      <w:r w:rsidRPr="007A1639">
        <w:rPr>
          <w:rFonts w:ascii="Times New Roman" w:eastAsia="Times New Roman" w:hAnsi="Times New Roman" w:cs="Times New Roman"/>
          <w:lang w:val="ro-RO" w:eastAsia="ro-RO"/>
        </w:rPr>
        <w:t xml:space="preserve"> elaborează programul de asigurare si îmbunătătire a calitătii sub toate aspectele activitătii de audit public intern.</w:t>
      </w:r>
    </w:p>
    <w:p w:rsidR="007A1639" w:rsidRPr="007A1639" w:rsidRDefault="007A1639" w:rsidP="007A1639">
      <w:pPr>
        <w:autoSpaceDE w:val="0"/>
        <w:autoSpaceDN w:val="0"/>
        <w:adjustRightInd w:val="0"/>
        <w:spacing w:after="0"/>
        <w:ind w:left="360"/>
        <w:jc w:val="both"/>
        <w:rPr>
          <w:rFonts w:ascii="Times New Roman" w:eastAsia="Times New Roman" w:hAnsi="Times New Roman" w:cs="Times New Roman"/>
          <w:b/>
          <w:bCs/>
          <w:spacing w:val="20"/>
          <w:kern w:val="28"/>
          <w:position w:val="-6"/>
          <w:u w:color="00CCFF"/>
          <w:lang w:val="x-none" w:eastAsia="x-none"/>
        </w:rPr>
      </w:pPr>
    </w:p>
    <w:p w:rsidR="007A1639" w:rsidRPr="007A1639" w:rsidRDefault="007A1639" w:rsidP="007A1639">
      <w:pPr>
        <w:spacing w:after="0" w:line="240" w:lineRule="auto"/>
        <w:jc w:val="both"/>
        <w:rPr>
          <w:rFonts w:ascii="Times New Roman" w:eastAsia="Times New Roman" w:hAnsi="Times New Roman" w:cs="Times New Roman"/>
          <w:spacing w:val="20"/>
          <w:kern w:val="28"/>
          <w:position w:val="-6"/>
          <w:sz w:val="28"/>
          <w:szCs w:val="28"/>
          <w:u w:color="00CCFF"/>
          <w:lang w:val="ro-RO" w:eastAsia="x-none"/>
        </w:rPr>
      </w:pPr>
    </w:p>
    <w:p w:rsidR="007A1639" w:rsidRPr="007A1639" w:rsidRDefault="007A1639" w:rsidP="007A1639">
      <w:pPr>
        <w:spacing w:after="0" w:line="240" w:lineRule="auto"/>
        <w:jc w:val="center"/>
        <w:rPr>
          <w:rFonts w:ascii="Times New Roman" w:eastAsia="Times New Roman" w:hAnsi="Times New Roman" w:cs="Times New Roman"/>
          <w:spacing w:val="20"/>
          <w:kern w:val="28"/>
          <w:position w:val="-6"/>
          <w:sz w:val="28"/>
          <w:szCs w:val="28"/>
          <w:u w:color="00CCFF"/>
          <w:lang w:val="ro-RO" w:eastAsia="x-none"/>
        </w:rPr>
      </w:pPr>
    </w:p>
    <w:p w:rsidR="007A1639" w:rsidRPr="007A1639" w:rsidRDefault="007A1639" w:rsidP="007A1639">
      <w:pPr>
        <w:spacing w:after="0" w:line="240" w:lineRule="auto"/>
        <w:jc w:val="center"/>
        <w:rPr>
          <w:rFonts w:ascii="Times New Roman" w:eastAsia="Times New Roman" w:hAnsi="Times New Roman" w:cs="Times New Roman"/>
          <w:spacing w:val="20"/>
          <w:kern w:val="28"/>
          <w:position w:val="-6"/>
          <w:sz w:val="28"/>
          <w:szCs w:val="28"/>
          <w:u w:color="00CCFF"/>
          <w:lang w:val="ro-RO" w:eastAsia="x-none"/>
        </w:rPr>
      </w:pPr>
      <w:r w:rsidRPr="007A1639">
        <w:rPr>
          <w:rFonts w:ascii="Times New Roman" w:eastAsia="Times New Roman" w:hAnsi="Times New Roman" w:cs="Times New Roman"/>
          <w:spacing w:val="20"/>
          <w:kern w:val="28"/>
          <w:position w:val="-6"/>
          <w:sz w:val="28"/>
          <w:szCs w:val="28"/>
          <w:u w:color="00CCFF"/>
          <w:lang w:val="ro-RO" w:eastAsia="x-none"/>
        </w:rPr>
        <w:t>PRIMAR,</w:t>
      </w:r>
    </w:p>
    <w:p w:rsidR="007A1639" w:rsidRPr="007A1639" w:rsidRDefault="007A1639" w:rsidP="007A1639">
      <w:pPr>
        <w:spacing w:after="0" w:line="240" w:lineRule="auto"/>
        <w:jc w:val="center"/>
        <w:rPr>
          <w:rFonts w:ascii="Times New Roman" w:eastAsia="Times New Roman" w:hAnsi="Times New Roman" w:cs="Times New Roman"/>
          <w:spacing w:val="20"/>
          <w:kern w:val="28"/>
          <w:position w:val="-6"/>
          <w:sz w:val="28"/>
          <w:szCs w:val="28"/>
          <w:u w:color="00CCFF"/>
          <w:lang w:val="ro-RO" w:eastAsia="x-none"/>
        </w:rPr>
      </w:pPr>
      <w:r w:rsidRPr="007A1639">
        <w:rPr>
          <w:rFonts w:ascii="Times New Roman" w:eastAsia="Times New Roman" w:hAnsi="Times New Roman" w:cs="Times New Roman"/>
          <w:spacing w:val="20"/>
          <w:kern w:val="28"/>
          <w:position w:val="-6"/>
          <w:sz w:val="28"/>
          <w:szCs w:val="28"/>
          <w:u w:color="00CCFF"/>
          <w:lang w:val="ro-RO" w:eastAsia="x-none"/>
        </w:rPr>
        <w:t>VASILE ZAHARIA</w:t>
      </w:r>
    </w:p>
    <w:p w:rsidR="007A1639" w:rsidRPr="007A1639" w:rsidRDefault="007A1639" w:rsidP="007A1639">
      <w:pPr>
        <w:spacing w:after="0" w:line="240" w:lineRule="auto"/>
        <w:jc w:val="center"/>
        <w:rPr>
          <w:rFonts w:ascii="Times New Roman" w:eastAsia="Times New Roman" w:hAnsi="Times New Roman" w:cs="Times New Roman"/>
          <w:spacing w:val="20"/>
          <w:kern w:val="28"/>
          <w:position w:val="-6"/>
          <w:sz w:val="28"/>
          <w:szCs w:val="28"/>
          <w:u w:color="00CCFF"/>
          <w:lang w:val="ro-RO" w:eastAsia="x-none"/>
        </w:rPr>
      </w:pPr>
    </w:p>
    <w:p w:rsidR="007A1639" w:rsidRDefault="007A1639" w:rsidP="00AA6652">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p>
    <w:p w:rsidR="007A1639" w:rsidRDefault="007A1639" w:rsidP="00AA6652">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bookmarkStart w:id="0" w:name="_GoBack"/>
      <w:bookmarkEnd w:id="0"/>
    </w:p>
    <w:sectPr w:rsidR="007A1639" w:rsidSect="008C7F95">
      <w:footerReference w:type="default" r:id="rId8"/>
      <w:pgSz w:w="11907" w:h="16839" w:code="9"/>
      <w:pgMar w:top="576" w:right="1080" w:bottom="576" w:left="108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566" w:rsidRDefault="001E1566">
      <w:pPr>
        <w:spacing w:after="0" w:line="240" w:lineRule="auto"/>
      </w:pPr>
      <w:r>
        <w:separator/>
      </w:r>
    </w:p>
  </w:endnote>
  <w:endnote w:type="continuationSeparator" w:id="0">
    <w:p w:rsidR="001E1566" w:rsidRDefault="001E1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F2" w:rsidRPr="00E371F2" w:rsidRDefault="00AA6652" w:rsidP="00E371F2">
    <w:pPr>
      <w:tabs>
        <w:tab w:val="center" w:pos="4536"/>
        <w:tab w:val="right" w:pos="9072"/>
      </w:tabs>
      <w:rPr>
        <w:rFonts w:ascii="Trebuchet MS" w:eastAsia="Calibri" w:hAnsi="Trebuchet MS"/>
        <w:sz w:val="14"/>
        <w:szCs w:val="14"/>
      </w:rPr>
    </w:pPr>
    <w:r w:rsidRPr="00E371F2">
      <w:rPr>
        <w:rFonts w:ascii="Trebuchet MS" w:eastAsia="Calibri" w:hAnsi="Trebuchet MS" w:cs="Arial"/>
        <w:i/>
        <w:sz w:val="14"/>
        <w:szCs w:val="14"/>
      </w:rPr>
      <w:t xml:space="preserve">Operator de date cu </w:t>
    </w:r>
    <w:proofErr w:type="spellStart"/>
    <w:r w:rsidRPr="00E371F2">
      <w:rPr>
        <w:rFonts w:ascii="Trebuchet MS" w:eastAsia="Calibri" w:hAnsi="Trebuchet MS" w:cs="Arial"/>
        <w:i/>
        <w:sz w:val="14"/>
        <w:szCs w:val="14"/>
      </w:rPr>
      <w:t>caracter</w:t>
    </w:r>
    <w:proofErr w:type="spellEnd"/>
    <w:r w:rsidRPr="00E371F2">
      <w:rPr>
        <w:rFonts w:ascii="Trebuchet MS" w:eastAsia="Calibri" w:hAnsi="Trebuchet MS" w:cs="Arial"/>
        <w:i/>
        <w:sz w:val="14"/>
        <w:szCs w:val="14"/>
      </w:rPr>
      <w:t xml:space="preserve"> personal </w:t>
    </w:r>
    <w:proofErr w:type="spellStart"/>
    <w:r w:rsidRPr="00E371F2">
      <w:rPr>
        <w:rFonts w:ascii="Trebuchet MS" w:eastAsia="Calibri" w:hAnsi="Trebuchet MS" w:cs="Arial"/>
        <w:i/>
        <w:sz w:val="14"/>
        <w:szCs w:val="14"/>
      </w:rPr>
      <w:t>în</w:t>
    </w:r>
    <w:proofErr w:type="spellEnd"/>
    <w:r w:rsidRPr="00E371F2">
      <w:rPr>
        <w:rFonts w:ascii="Trebuchet MS" w:eastAsia="Calibri" w:hAnsi="Trebuchet MS" w:cs="Arial"/>
        <w:i/>
        <w:sz w:val="14"/>
        <w:szCs w:val="14"/>
      </w:rPr>
      <w:t xml:space="preserve"> </w:t>
    </w:r>
    <w:proofErr w:type="spellStart"/>
    <w:r w:rsidRPr="00E371F2">
      <w:rPr>
        <w:rFonts w:ascii="Trebuchet MS" w:eastAsia="Calibri" w:hAnsi="Trebuchet MS" w:cs="Arial"/>
        <w:i/>
        <w:sz w:val="14"/>
        <w:szCs w:val="14"/>
      </w:rPr>
      <w:t>conformitate</w:t>
    </w:r>
    <w:proofErr w:type="spellEnd"/>
    <w:r w:rsidRPr="00E371F2">
      <w:rPr>
        <w:rFonts w:ascii="Trebuchet MS" w:eastAsia="Calibri" w:hAnsi="Trebuchet MS" w:cs="Arial"/>
        <w:i/>
        <w:sz w:val="14"/>
        <w:szCs w:val="14"/>
      </w:rPr>
      <w:t xml:space="preserve"> cu </w:t>
    </w:r>
    <w:proofErr w:type="spellStart"/>
    <w:r w:rsidRPr="00E371F2">
      <w:rPr>
        <w:rFonts w:ascii="Trebuchet MS" w:eastAsia="Calibri" w:hAnsi="Trebuchet MS" w:cs="Arial"/>
        <w:i/>
        <w:sz w:val="14"/>
        <w:szCs w:val="14"/>
      </w:rPr>
      <w:t>Regulamentul</w:t>
    </w:r>
    <w:proofErr w:type="spellEnd"/>
    <w:r w:rsidRPr="00E371F2">
      <w:rPr>
        <w:rFonts w:ascii="Trebuchet MS" w:eastAsia="Calibri" w:hAnsi="Trebuchet MS" w:cs="Arial"/>
        <w:i/>
        <w:sz w:val="14"/>
        <w:szCs w:val="14"/>
      </w:rPr>
      <w:t xml:space="preserve"> (UE) 2016/679 al </w:t>
    </w:r>
    <w:proofErr w:type="spellStart"/>
    <w:r w:rsidRPr="00E371F2">
      <w:rPr>
        <w:rFonts w:ascii="Trebuchet MS" w:eastAsia="Calibri" w:hAnsi="Trebuchet MS" w:cs="Arial"/>
        <w:i/>
        <w:sz w:val="14"/>
        <w:szCs w:val="14"/>
      </w:rPr>
      <w:t>Parlamentului</w:t>
    </w:r>
    <w:proofErr w:type="spellEnd"/>
    <w:r w:rsidRPr="00E371F2">
      <w:rPr>
        <w:rFonts w:ascii="Trebuchet MS" w:eastAsia="Calibri" w:hAnsi="Trebuchet MS" w:cs="Arial"/>
        <w:i/>
        <w:sz w:val="14"/>
        <w:szCs w:val="14"/>
      </w:rPr>
      <w:t xml:space="preserve"> European </w:t>
    </w:r>
    <w:proofErr w:type="spellStart"/>
    <w:r w:rsidRPr="00E371F2">
      <w:rPr>
        <w:rFonts w:ascii="Trebuchet MS" w:eastAsia="Calibri" w:hAnsi="Trebuchet MS" w:cs="Arial"/>
        <w:i/>
        <w:sz w:val="14"/>
        <w:szCs w:val="14"/>
      </w:rPr>
      <w:t>și</w:t>
    </w:r>
    <w:proofErr w:type="spellEnd"/>
    <w:r w:rsidRPr="00E371F2">
      <w:rPr>
        <w:rFonts w:ascii="Trebuchet MS" w:eastAsia="Calibri" w:hAnsi="Trebuchet MS" w:cs="Arial"/>
        <w:i/>
        <w:sz w:val="14"/>
        <w:szCs w:val="14"/>
      </w:rPr>
      <w:t xml:space="preserve"> al </w:t>
    </w:r>
    <w:proofErr w:type="spellStart"/>
    <w:r w:rsidRPr="00E371F2">
      <w:rPr>
        <w:rFonts w:ascii="Trebuchet MS" w:eastAsia="Calibri" w:hAnsi="Trebuchet MS" w:cs="Arial"/>
        <w:i/>
        <w:sz w:val="14"/>
        <w:szCs w:val="14"/>
      </w:rPr>
      <w:t>Consiliului</w:t>
    </w:r>
    <w:proofErr w:type="spellEnd"/>
    <w:r w:rsidRPr="00E371F2">
      <w:rPr>
        <w:rFonts w:ascii="Trebuchet MS" w:eastAsia="Calibri" w:hAnsi="Trebuchet MS" w:cs="Arial"/>
        <w:i/>
        <w:sz w:val="14"/>
        <w:szCs w:val="14"/>
      </w:rPr>
      <w:t xml:space="preserve"> din 27 </w:t>
    </w:r>
    <w:proofErr w:type="spellStart"/>
    <w:r w:rsidRPr="00E371F2">
      <w:rPr>
        <w:rFonts w:ascii="Trebuchet MS" w:eastAsia="Calibri" w:hAnsi="Trebuchet MS" w:cs="Arial"/>
        <w:i/>
        <w:sz w:val="14"/>
        <w:szCs w:val="14"/>
      </w:rPr>
      <w:t>aprilie</w:t>
    </w:r>
    <w:proofErr w:type="spellEnd"/>
    <w:r w:rsidRPr="00E371F2">
      <w:rPr>
        <w:rFonts w:ascii="Trebuchet MS" w:eastAsia="Calibri" w:hAnsi="Trebuchet MS" w:cs="Arial"/>
        <w:i/>
        <w:sz w:val="14"/>
        <w:szCs w:val="14"/>
      </w:rPr>
      <w:t xml:space="preserve"> 2016</w:t>
    </w:r>
  </w:p>
  <w:p w:rsidR="00E371F2" w:rsidRDefault="001E15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566" w:rsidRDefault="001E1566">
      <w:pPr>
        <w:spacing w:after="0" w:line="240" w:lineRule="auto"/>
      </w:pPr>
      <w:r>
        <w:separator/>
      </w:r>
    </w:p>
  </w:footnote>
  <w:footnote w:type="continuationSeparator" w:id="0">
    <w:p w:rsidR="001E1566" w:rsidRDefault="001E15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C0801"/>
    <w:multiLevelType w:val="hybridMultilevel"/>
    <w:tmpl w:val="583EA4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5D12B81"/>
    <w:multiLevelType w:val="hybridMultilevel"/>
    <w:tmpl w:val="58FC50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E877B8D"/>
    <w:multiLevelType w:val="hybridMultilevel"/>
    <w:tmpl w:val="2EBC3078"/>
    <w:lvl w:ilvl="0" w:tplc="0418000B">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3">
    <w:nsid w:val="6118306C"/>
    <w:multiLevelType w:val="hybridMultilevel"/>
    <w:tmpl w:val="BB3697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04C15"/>
    <w:multiLevelType w:val="hybridMultilevel"/>
    <w:tmpl w:val="04AEC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344523"/>
    <w:multiLevelType w:val="hybridMultilevel"/>
    <w:tmpl w:val="CBBA2452"/>
    <w:lvl w:ilvl="0" w:tplc="E46C856A">
      <w:start w:val="5"/>
      <w:numFmt w:val="bullet"/>
      <w:lvlText w:val="-"/>
      <w:lvlJc w:val="left"/>
      <w:pPr>
        <w:ind w:left="1068" w:hanging="360"/>
      </w:pPr>
      <w:rPr>
        <w:rFonts w:ascii="Times New Roman" w:eastAsia="Times New Roman" w:hAnsi="Times New Roman" w:cs="Times New Roman" w:hint="default"/>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hint="default"/>
      </w:rPr>
    </w:lvl>
    <w:lvl w:ilvl="3" w:tplc="04180001">
      <w:start w:val="1"/>
      <w:numFmt w:val="bullet"/>
      <w:lvlText w:val=""/>
      <w:lvlJc w:val="left"/>
      <w:pPr>
        <w:ind w:left="3228" w:hanging="360"/>
      </w:pPr>
      <w:rPr>
        <w:rFonts w:ascii="Symbol" w:hAnsi="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hint="default"/>
      </w:rPr>
    </w:lvl>
    <w:lvl w:ilvl="6" w:tplc="04180001">
      <w:start w:val="1"/>
      <w:numFmt w:val="bullet"/>
      <w:lvlText w:val=""/>
      <w:lvlJc w:val="left"/>
      <w:pPr>
        <w:ind w:left="5388" w:hanging="360"/>
      </w:pPr>
      <w:rPr>
        <w:rFonts w:ascii="Symbol" w:hAnsi="Symbol" w:hint="default"/>
      </w:rPr>
    </w:lvl>
    <w:lvl w:ilvl="7" w:tplc="04180003">
      <w:start w:val="1"/>
      <w:numFmt w:val="bullet"/>
      <w:lvlText w:val="o"/>
      <w:lvlJc w:val="left"/>
      <w:pPr>
        <w:ind w:left="6108" w:hanging="360"/>
      </w:pPr>
      <w:rPr>
        <w:rFonts w:ascii="Courier New" w:hAnsi="Courier New" w:cs="Courier New" w:hint="default"/>
      </w:rPr>
    </w:lvl>
    <w:lvl w:ilvl="8" w:tplc="04180005">
      <w:start w:val="1"/>
      <w:numFmt w:val="bullet"/>
      <w:lvlText w:val=""/>
      <w:lvlJc w:val="left"/>
      <w:pPr>
        <w:ind w:left="6828"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652"/>
    <w:rsid w:val="001E1566"/>
    <w:rsid w:val="00226A59"/>
    <w:rsid w:val="002C5DCB"/>
    <w:rsid w:val="007A1639"/>
    <w:rsid w:val="00AA6652"/>
    <w:rsid w:val="00E97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A6652"/>
    <w:pPr>
      <w:tabs>
        <w:tab w:val="center" w:pos="4680"/>
        <w:tab w:val="right" w:pos="9360"/>
      </w:tabs>
      <w:spacing w:after="0" w:line="240" w:lineRule="auto"/>
    </w:pPr>
    <w:rPr>
      <w:rFonts w:ascii="Times New Roman" w:eastAsia="Times New Roman" w:hAnsi="Times New Roman" w:cs="Times New Roman"/>
      <w:spacing w:val="20"/>
      <w:kern w:val="28"/>
      <w:position w:val="-6"/>
      <w:sz w:val="24"/>
      <w:szCs w:val="24"/>
      <w:u w:color="00CCFF"/>
      <w:lang w:val="ro-RO" w:eastAsia="ro-RO"/>
    </w:rPr>
  </w:style>
  <w:style w:type="character" w:customStyle="1" w:styleId="FooterChar">
    <w:name w:val="Footer Char"/>
    <w:basedOn w:val="DefaultParagraphFont"/>
    <w:link w:val="Footer"/>
    <w:uiPriority w:val="99"/>
    <w:rsid w:val="00AA6652"/>
    <w:rPr>
      <w:rFonts w:ascii="Times New Roman" w:eastAsia="Times New Roman" w:hAnsi="Times New Roman" w:cs="Times New Roman"/>
      <w:spacing w:val="20"/>
      <w:kern w:val="28"/>
      <w:position w:val="-6"/>
      <w:sz w:val="24"/>
      <w:szCs w:val="24"/>
      <w:u w:color="00CCFF"/>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A6652"/>
    <w:pPr>
      <w:tabs>
        <w:tab w:val="center" w:pos="4680"/>
        <w:tab w:val="right" w:pos="9360"/>
      </w:tabs>
      <w:spacing w:after="0" w:line="240" w:lineRule="auto"/>
    </w:pPr>
    <w:rPr>
      <w:rFonts w:ascii="Times New Roman" w:eastAsia="Times New Roman" w:hAnsi="Times New Roman" w:cs="Times New Roman"/>
      <w:spacing w:val="20"/>
      <w:kern w:val="28"/>
      <w:position w:val="-6"/>
      <w:sz w:val="24"/>
      <w:szCs w:val="24"/>
      <w:u w:color="00CCFF"/>
      <w:lang w:val="ro-RO" w:eastAsia="ro-RO"/>
    </w:rPr>
  </w:style>
  <w:style w:type="character" w:customStyle="1" w:styleId="FooterChar">
    <w:name w:val="Footer Char"/>
    <w:basedOn w:val="DefaultParagraphFont"/>
    <w:link w:val="Footer"/>
    <w:uiPriority w:val="99"/>
    <w:rsid w:val="00AA6652"/>
    <w:rPr>
      <w:rFonts w:ascii="Times New Roman" w:eastAsia="Times New Roman" w:hAnsi="Times New Roman" w:cs="Times New Roman"/>
      <w:spacing w:val="20"/>
      <w:kern w:val="28"/>
      <w:position w:val="-6"/>
      <w:sz w:val="24"/>
      <w:szCs w:val="24"/>
      <w:u w:color="00CCFF"/>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Desktop</cp:lastModifiedBy>
  <cp:revision>3</cp:revision>
  <dcterms:created xsi:type="dcterms:W3CDTF">2025-04-30T09:11:00Z</dcterms:created>
  <dcterms:modified xsi:type="dcterms:W3CDTF">2026-03-05T08:13:00Z</dcterms:modified>
</cp:coreProperties>
</file>