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3F8" w:rsidRDefault="00216C83">
      <w:pPr>
        <w:jc w:val="center"/>
      </w:pPr>
      <w:r>
        <w:rPr>
          <w:b/>
          <w:bCs/>
        </w:rPr>
        <w:t>ROMÂNIA</w:t>
      </w:r>
    </w:p>
    <w:p w:rsidR="000653F8" w:rsidRDefault="00216C83">
      <w:pPr>
        <w:jc w:val="center"/>
      </w:pPr>
      <w:r>
        <w:rPr>
          <w:b/>
          <w:bCs/>
        </w:rPr>
        <w:t>JUDEȚUL BACĂU</w:t>
      </w:r>
    </w:p>
    <w:p w:rsidR="000653F8" w:rsidRDefault="00216C83">
      <w:pPr>
        <w:jc w:val="center"/>
      </w:pPr>
      <w:r>
        <w:rPr>
          <w:b/>
          <w:bCs/>
        </w:rPr>
        <w:t>ORAȘUL BUHUȘI</w:t>
      </w:r>
    </w:p>
    <w:p w:rsidR="000653F8" w:rsidRDefault="00216C83">
      <w:pPr>
        <w:spacing w:after="200"/>
        <w:jc w:val="center"/>
      </w:pPr>
      <w:r>
        <w:rPr>
          <w:b/>
          <w:bCs/>
        </w:rPr>
        <w:t>PRIMAR</w:t>
      </w:r>
    </w:p>
    <w:p w:rsidR="000653F8" w:rsidRDefault="00216C83">
      <w:pPr>
        <w:spacing w:after="220"/>
      </w:pPr>
      <w:r>
        <w:t xml:space="preserve">Nr. </w:t>
      </w:r>
      <w:r w:rsidR="00BB5A50">
        <w:t xml:space="preserve">36128 </w:t>
      </w:r>
      <w:r>
        <w:t xml:space="preserve">din </w:t>
      </w:r>
      <w:r w:rsidR="00BB5A50">
        <w:t>02.10.</w:t>
      </w:r>
      <w:bookmarkStart w:id="0" w:name="_GoBack"/>
      <w:bookmarkEnd w:id="0"/>
      <w:r>
        <w:t>2026</w:t>
      </w:r>
    </w:p>
    <w:p w:rsidR="000653F8" w:rsidRDefault="00216C83">
      <w:pPr>
        <w:spacing w:after="60"/>
        <w:jc w:val="center"/>
      </w:pPr>
      <w:r>
        <w:rPr>
          <w:b/>
          <w:bCs/>
          <w:sz w:val="28"/>
          <w:szCs w:val="28"/>
        </w:rPr>
        <w:t>REFERAT DE APROBARE</w:t>
      </w:r>
    </w:p>
    <w:p w:rsidR="000653F8" w:rsidRDefault="00216C83">
      <w:pPr>
        <w:pBdr>
          <w:bottom w:val="single" w:sz="6" w:space="0" w:color="1F3864"/>
        </w:pBdr>
        <w:spacing w:after="250"/>
        <w:jc w:val="center"/>
      </w:pPr>
      <w:r>
        <w:rPr>
          <w:i/>
          <w:iCs/>
          <w:sz w:val="21"/>
          <w:szCs w:val="21"/>
        </w:rPr>
        <w:t>la proiectul de hotărâre privind aprobarea modalității de gestiune directă și darea în administrare a Serviciului Public de Salubrizare al Orașului Buhuși, precum și a actelor de reglementare ale acestuia</w:t>
      </w:r>
    </w:p>
    <w:p w:rsidR="000653F8" w:rsidRDefault="00216C83">
      <w:pPr>
        <w:spacing w:after="140"/>
        <w:jc w:val="both"/>
      </w:pPr>
      <w:r>
        <w:t>Supun analizei și aprobării Consiliului Local al Or</w:t>
      </w:r>
      <w:r>
        <w:t>așului Buhuși proiectul de hotărâre privind aprobarea modalității de gestiune directă și darea în administrare a Serviciului Public de Salubrizare al Orașului Buhuși către Serviciul Public de Utilități Buhuși, serviciu public de interes local, specializat,</w:t>
      </w:r>
      <w:r>
        <w:t xml:space="preserve"> cu personalitate juridică, înființat și organizat în subordinea Consiliului Local, potrivit art. 28 alin. (2) lit. c) din Legea nr. 51/2006 a serviciilor comunitare de utilități publice, republicată, cu modificările și completările ulterioare.</w:t>
      </w:r>
    </w:p>
    <w:p w:rsidR="000653F8" w:rsidRDefault="00216C83">
      <w:pPr>
        <w:spacing w:after="140"/>
        <w:jc w:val="both"/>
      </w:pPr>
      <w:r>
        <w:t>Activitățil</w:t>
      </w:r>
      <w:r>
        <w:t>e care fac obiectul dării în administrare sunt următoarele:</w:t>
      </w:r>
    </w:p>
    <w:p w:rsidR="000653F8" w:rsidRDefault="00216C83">
      <w:pPr>
        <w:spacing w:after="100"/>
        <w:ind w:left="480" w:hanging="250"/>
        <w:jc w:val="both"/>
      </w:pPr>
      <w:r>
        <w:t>a) colectarea separată și transportul separat al deșeurilor municipale și al deșeurilor similare provenind din activități comerciale din industrie și instituții, inclusiv fracții colectate separat</w:t>
      </w:r>
      <w:r>
        <w:t>, fără a aduce atingere fluxului de deșeuri de echipamente electrice și electronice, baterii și acumulatori;</w:t>
      </w:r>
    </w:p>
    <w:p w:rsidR="000653F8" w:rsidRDefault="00216C83">
      <w:pPr>
        <w:spacing w:after="100"/>
        <w:ind w:left="480" w:hanging="250"/>
        <w:jc w:val="both"/>
      </w:pPr>
      <w:r>
        <w:t>b) măturatul, spălatul, stropirea și întreținerea căilor publice;</w:t>
      </w:r>
    </w:p>
    <w:p w:rsidR="000653F8" w:rsidRDefault="00216C83">
      <w:pPr>
        <w:spacing w:after="100"/>
        <w:ind w:left="480" w:hanging="250"/>
        <w:jc w:val="both"/>
      </w:pPr>
      <w:r>
        <w:t>c) curățarea și transportul zăpezii de pe căile publice și menținerea în funcțiun</w:t>
      </w:r>
      <w:r>
        <w:t>e a acestora pe timp de polei sau de îngheț;</w:t>
      </w:r>
    </w:p>
    <w:p w:rsidR="000653F8" w:rsidRDefault="00216C83">
      <w:pPr>
        <w:spacing w:after="100"/>
        <w:ind w:left="480" w:hanging="250"/>
        <w:jc w:val="both"/>
      </w:pPr>
      <w:r>
        <w:t>d) colectarea separată și transportul separat al unor tipuri de deșeuri generate ocazional, respectiv deșeurile din construcții provenite din locuințe, deșeurile voluminoase, deșeurile municipale abandonate și d</w:t>
      </w:r>
      <w:r>
        <w:t>eșeurile din construcții abandonate, potrivit art. 4 alin. (3) din Legea nr. 101/2006.</w:t>
      </w:r>
    </w:p>
    <w:p w:rsidR="000653F8" w:rsidRDefault="00216C83">
      <w:pPr>
        <w:spacing w:after="140"/>
        <w:jc w:val="both"/>
      </w:pPr>
      <w:r>
        <w:t>Proiectul de hotărâre cuprinde documentația completă de reglementare a serviciului, respectiv studiul de oportunitate, organigrama operatorului, regulamentul serviciului</w:t>
      </w:r>
      <w:r>
        <w:t xml:space="preserve"> și caietul de sarcini, actualizate potrivit Ordinelor președintelui Autorității Naționale de Reglementare pentru Serviciile Comunitare de Utilități Publice nr. 97/2025 și nr. 98/2025, contractul de dare în administrare, inventarul bunurilor mobile și imob</w:t>
      </w:r>
      <w:r>
        <w:t>ile date în administrare, tarifele de operare pentru activitățile componente ale serviciului și lista de investiții în sarcina operatorului.</w:t>
      </w:r>
    </w:p>
    <w:p w:rsidR="000653F8" w:rsidRDefault="00216C83">
      <w:pPr>
        <w:spacing w:after="140"/>
        <w:jc w:val="both"/>
      </w:pPr>
      <w:r>
        <w:t>Tarifele de operare supuse aprobării sunt fundamentate pe fișe de fundamentare întocmite pentru fiecare dintre cele</w:t>
      </w:r>
      <w:r>
        <w:t xml:space="preserve"> 14 operațiuni componente ale serviciului, potrivit Ordinului președintelui Autorității Naționale de Reglementare pentru Serviciile Comunitare de Utilități Publice nr. 640/2022, și sunt exprimate fără taxa pe valoarea adăugată.</w:t>
      </w:r>
    </w:p>
    <w:p w:rsidR="000653F8" w:rsidRDefault="00216C83">
      <w:pPr>
        <w:spacing w:after="140"/>
        <w:jc w:val="both"/>
      </w:pPr>
      <w:r>
        <w:t>Proiectul de hotărâre a fost</w:t>
      </w:r>
      <w:r>
        <w:t xml:space="preserve"> elaborat în temeiul Legii nr. 51/2006 a serviciilor comunitare de utilități publice, republicată, al Legii nr. 101/2006 a serviciului de salubrizare a localităților, republicată, al Ordonanței de urgență a Guvernului nr. 92/2021 privind regimul deșeurilor</w:t>
      </w:r>
      <w:r>
        <w:t>, al Ordinelor președintelui Autorității Naționale de Reglementare pentru Serviciile Comunitare de Utilități Publice nr. 97/2025, nr. 98/2025 și nr. 640/2022, precum și al Ordonanței de urgență a Guvernului nr. 57/2019 privind Codul administrativ, cu modif</w:t>
      </w:r>
      <w:r>
        <w:t>icările și completările ulterioare.</w:t>
      </w:r>
    </w:p>
    <w:p w:rsidR="000653F8" w:rsidRDefault="00216C83">
      <w:pPr>
        <w:spacing w:after="140"/>
        <w:jc w:val="both"/>
      </w:pPr>
      <w:r>
        <w:rPr>
          <w:b/>
          <w:bCs/>
        </w:rPr>
        <w:t>Față de cele prezentate, propun Consiliului Local al Orașului Buhuși analizarea și aprobarea proiectului de hotărâre în forma prezentată.</w:t>
      </w:r>
    </w:p>
    <w:p w:rsidR="000653F8" w:rsidRDefault="00216C83">
      <w:pPr>
        <w:spacing w:before="460"/>
        <w:jc w:val="center"/>
      </w:pPr>
      <w:r>
        <w:rPr>
          <w:b/>
          <w:bCs/>
        </w:rPr>
        <w:t>PRIMARUL ORAȘULUI BUHUȘI,</w:t>
      </w:r>
    </w:p>
    <w:p w:rsidR="000653F8" w:rsidRDefault="00216C83">
      <w:pPr>
        <w:spacing w:after="200"/>
        <w:jc w:val="center"/>
      </w:pPr>
      <w:r>
        <w:rPr>
          <w:b/>
          <w:bCs/>
        </w:rPr>
        <w:t>Vasile ZAHARIA</w:t>
      </w:r>
    </w:p>
    <w:p w:rsidR="000653F8" w:rsidRDefault="00216C83">
      <w:pPr>
        <w:jc w:val="center"/>
      </w:pPr>
      <w:r>
        <w:t>……………………………</w:t>
      </w:r>
    </w:p>
    <w:sectPr w:rsidR="000653F8">
      <w:footerReference w:type="default" r:id="rId7"/>
      <w:pgSz w:w="11906" w:h="16838"/>
      <w:pgMar w:top="1077" w:right="1133" w:bottom="1020" w:left="130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C83" w:rsidRDefault="00216C83">
      <w:r>
        <w:separator/>
      </w:r>
    </w:p>
  </w:endnote>
  <w:endnote w:type="continuationSeparator" w:id="0">
    <w:p w:rsidR="00216C83" w:rsidRDefault="0021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3F8" w:rsidRDefault="00216C83">
    <w:pPr>
      <w:pBdr>
        <w:top w:val="single" w:sz="6" w:space="6" w:color="1F3864"/>
      </w:pBdr>
      <w:tabs>
        <w:tab w:val="right" w:pos="9026"/>
      </w:tabs>
    </w:pPr>
    <w:r>
      <w:rPr>
        <w:color w:val="595959"/>
        <w:sz w:val="17"/>
        <w:szCs w:val="17"/>
      </w:rPr>
      <w:t>Referat de aprobare · Orașul Buhuși, județul Bacău</w:t>
    </w:r>
    <w:r>
      <w:rPr>
        <w:sz w:val="17"/>
        <w:szCs w:val="17"/>
      </w:rPr>
      <w:tab/>
    </w:r>
    <w:r>
      <w:rPr>
        <w:color w:val="595959"/>
        <w:sz w:val="17"/>
        <w:szCs w:val="17"/>
      </w:rPr>
      <w:t xml:space="preserve">Pagina </w:t>
    </w:r>
    <w:r>
      <w:rPr>
        <w:color w:val="595959"/>
        <w:sz w:val="17"/>
        <w:szCs w:val="17"/>
      </w:rPr>
      <w:fldChar w:fldCharType="begin"/>
    </w:r>
    <w:r>
      <w:rPr>
        <w:color w:val="595959"/>
        <w:sz w:val="17"/>
        <w:szCs w:val="17"/>
      </w:rPr>
      <w:instrText>PAGE</w:instrText>
    </w:r>
    <w:r w:rsidR="00BB5A50">
      <w:rPr>
        <w:color w:val="595959"/>
        <w:sz w:val="17"/>
        <w:szCs w:val="17"/>
      </w:rPr>
      <w:fldChar w:fldCharType="separate"/>
    </w:r>
    <w:r w:rsidR="00BB5A50">
      <w:rPr>
        <w:noProof/>
        <w:color w:val="595959"/>
        <w:sz w:val="17"/>
        <w:szCs w:val="17"/>
      </w:rPr>
      <w:t>1</w:t>
    </w:r>
    <w:r>
      <w:rPr>
        <w:color w:val="595959"/>
        <w:sz w:val="17"/>
        <w:szCs w:val="17"/>
      </w:rPr>
      <w:fldChar w:fldCharType="end"/>
    </w:r>
    <w:r>
      <w:rPr>
        <w:color w:val="595959"/>
        <w:sz w:val="17"/>
        <w:szCs w:val="17"/>
      </w:rPr>
      <w:t xml:space="preserve"> din </w:t>
    </w:r>
    <w:r>
      <w:rPr>
        <w:color w:val="595959"/>
        <w:sz w:val="17"/>
        <w:szCs w:val="17"/>
      </w:rPr>
      <w:fldChar w:fldCharType="begin"/>
    </w:r>
    <w:r>
      <w:rPr>
        <w:color w:val="595959"/>
        <w:sz w:val="17"/>
        <w:szCs w:val="17"/>
      </w:rPr>
      <w:instrText>NUMPAGES</w:instrText>
    </w:r>
    <w:r w:rsidR="00BB5A50">
      <w:rPr>
        <w:color w:val="595959"/>
        <w:sz w:val="17"/>
        <w:szCs w:val="17"/>
      </w:rPr>
      <w:fldChar w:fldCharType="separate"/>
    </w:r>
    <w:r w:rsidR="00BB5A50">
      <w:rPr>
        <w:noProof/>
        <w:color w:val="595959"/>
        <w:sz w:val="17"/>
        <w:szCs w:val="17"/>
      </w:rPr>
      <w:t>1</w:t>
    </w:r>
    <w:r>
      <w:rPr>
        <w:color w:val="595959"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C83" w:rsidRDefault="00216C83">
      <w:r>
        <w:separator/>
      </w:r>
    </w:p>
  </w:footnote>
  <w:footnote w:type="continuationSeparator" w:id="0">
    <w:p w:rsidR="00216C83" w:rsidRDefault="00216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57713"/>
    <w:multiLevelType w:val="hybridMultilevel"/>
    <w:tmpl w:val="F03CEB66"/>
    <w:lvl w:ilvl="0" w:tplc="381E5416">
      <w:start w:val="1"/>
      <w:numFmt w:val="bullet"/>
      <w:lvlText w:val="●"/>
      <w:lvlJc w:val="left"/>
      <w:pPr>
        <w:ind w:left="720" w:hanging="360"/>
      </w:pPr>
    </w:lvl>
    <w:lvl w:ilvl="1" w:tplc="3A1A5C74">
      <w:start w:val="1"/>
      <w:numFmt w:val="bullet"/>
      <w:lvlText w:val="○"/>
      <w:lvlJc w:val="left"/>
      <w:pPr>
        <w:ind w:left="1440" w:hanging="360"/>
      </w:pPr>
    </w:lvl>
    <w:lvl w:ilvl="2" w:tplc="62BC64D4">
      <w:start w:val="1"/>
      <w:numFmt w:val="bullet"/>
      <w:lvlText w:val="■"/>
      <w:lvlJc w:val="left"/>
      <w:pPr>
        <w:ind w:left="2160" w:hanging="360"/>
      </w:pPr>
    </w:lvl>
    <w:lvl w:ilvl="3" w:tplc="86C01B8A">
      <w:start w:val="1"/>
      <w:numFmt w:val="bullet"/>
      <w:lvlText w:val="●"/>
      <w:lvlJc w:val="left"/>
      <w:pPr>
        <w:ind w:left="2880" w:hanging="360"/>
      </w:pPr>
    </w:lvl>
    <w:lvl w:ilvl="4" w:tplc="CF70A846">
      <w:start w:val="1"/>
      <w:numFmt w:val="bullet"/>
      <w:lvlText w:val="○"/>
      <w:lvlJc w:val="left"/>
      <w:pPr>
        <w:ind w:left="3600" w:hanging="360"/>
      </w:pPr>
    </w:lvl>
    <w:lvl w:ilvl="5" w:tplc="06AA0282">
      <w:start w:val="1"/>
      <w:numFmt w:val="bullet"/>
      <w:lvlText w:val="■"/>
      <w:lvlJc w:val="left"/>
      <w:pPr>
        <w:ind w:left="4320" w:hanging="360"/>
      </w:pPr>
    </w:lvl>
    <w:lvl w:ilvl="6" w:tplc="92F2C380">
      <w:start w:val="1"/>
      <w:numFmt w:val="bullet"/>
      <w:lvlText w:val="●"/>
      <w:lvlJc w:val="left"/>
      <w:pPr>
        <w:ind w:left="5040" w:hanging="360"/>
      </w:pPr>
    </w:lvl>
    <w:lvl w:ilvl="7" w:tplc="8B302DD6">
      <w:start w:val="1"/>
      <w:numFmt w:val="bullet"/>
      <w:lvlText w:val="●"/>
      <w:lvlJc w:val="left"/>
      <w:pPr>
        <w:ind w:left="5760" w:hanging="360"/>
      </w:pPr>
    </w:lvl>
    <w:lvl w:ilvl="8" w:tplc="B77229F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3F8"/>
    <w:rsid w:val="000653F8"/>
    <w:rsid w:val="00216C83"/>
    <w:rsid w:val="00BB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6F2EA"/>
  <w15:docId w15:val="{54B229B1-8BB2-4357-87DF-6511E064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498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Un-named; S.C. VIACONS BUSINESS S.R.L.</dc:creator>
  <cp:lastModifiedBy>Mihaela</cp:lastModifiedBy>
  <cp:revision>2</cp:revision>
  <dcterms:created xsi:type="dcterms:W3CDTF">2026-09-15T05:24:00Z</dcterms:created>
  <dcterms:modified xsi:type="dcterms:W3CDTF">2026-10-02T06:01:00Z</dcterms:modified>
</cp:coreProperties>
</file>