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D61B7D" w14:textId="77777777" w:rsidR="0081745F" w:rsidRDefault="00116E99" w:rsidP="00004F08">
      <w:r>
        <w:rPr>
          <w:b/>
          <w:bCs/>
        </w:rPr>
        <w:t>ROMÂNIA</w:t>
      </w:r>
    </w:p>
    <w:p w14:paraId="0109603B" w14:textId="77777777" w:rsidR="00004F08" w:rsidRDefault="00004F08" w:rsidP="00004F08">
      <w:r>
        <w:rPr>
          <w:b/>
        </w:rPr>
        <w:t>PRIMĂRIA ORAȘULUI BUHUȘI</w:t>
      </w:r>
    </w:p>
    <w:p w14:paraId="5FBD7001" w14:textId="6587AB70" w:rsidR="00004F08" w:rsidRDefault="00004F08" w:rsidP="00004F08">
      <w:pPr>
        <w:jc w:val="both"/>
      </w:pPr>
      <w:r>
        <w:rPr>
          <w:b/>
        </w:rPr>
        <w:t>Nr. 3</w:t>
      </w:r>
      <w:r>
        <w:rPr>
          <w:b/>
        </w:rPr>
        <w:t>4415</w:t>
      </w:r>
      <w:r>
        <w:rPr>
          <w:b/>
        </w:rPr>
        <w:t xml:space="preserve"> DIN </w:t>
      </w:r>
      <w:r>
        <w:rPr>
          <w:b/>
        </w:rPr>
        <w:t>18</w:t>
      </w:r>
      <w:r>
        <w:rPr>
          <w:b/>
        </w:rPr>
        <w:t>.09.2026                                                               APROBAT,</w:t>
      </w:r>
    </w:p>
    <w:p w14:paraId="017EB587" w14:textId="77777777" w:rsidR="00004F08" w:rsidRDefault="00004F08" w:rsidP="00004F08">
      <w:pPr>
        <w:jc w:val="both"/>
      </w:pPr>
      <w:r>
        <w:rPr>
          <w:b/>
        </w:rPr>
        <w:t xml:space="preserve">                                                                                                            PRIMAR, </w:t>
      </w:r>
    </w:p>
    <w:p w14:paraId="7506AED7" w14:textId="77777777" w:rsidR="00004F08" w:rsidRDefault="00004F08" w:rsidP="00004F08">
      <w:pPr>
        <w:jc w:val="both"/>
      </w:pPr>
      <w:r>
        <w:rPr>
          <w:b/>
        </w:rPr>
        <w:t xml:space="preserve">                                                                                                   ING.VASILE ZAHARIA</w:t>
      </w:r>
    </w:p>
    <w:p w14:paraId="546ADFE6" w14:textId="77777777" w:rsidR="00004F08" w:rsidRDefault="00004F08">
      <w:pPr>
        <w:spacing w:after="60"/>
        <w:jc w:val="center"/>
        <w:rPr>
          <w:b/>
          <w:bCs/>
          <w:sz w:val="30"/>
          <w:szCs w:val="30"/>
        </w:rPr>
      </w:pPr>
    </w:p>
    <w:p w14:paraId="0F82A804" w14:textId="77777777" w:rsidR="00004F08" w:rsidRDefault="00004F08">
      <w:pPr>
        <w:spacing w:after="60"/>
        <w:jc w:val="center"/>
        <w:rPr>
          <w:b/>
          <w:bCs/>
          <w:sz w:val="30"/>
          <w:szCs w:val="30"/>
        </w:rPr>
      </w:pPr>
    </w:p>
    <w:p w14:paraId="63D6E109" w14:textId="77777777" w:rsidR="00004F08" w:rsidRDefault="00004F08">
      <w:pPr>
        <w:spacing w:after="60"/>
        <w:jc w:val="center"/>
        <w:rPr>
          <w:b/>
          <w:bCs/>
          <w:sz w:val="30"/>
          <w:szCs w:val="30"/>
        </w:rPr>
      </w:pPr>
    </w:p>
    <w:p w14:paraId="1238D3FE" w14:textId="22745468" w:rsidR="0081745F" w:rsidRDefault="00116E99">
      <w:pPr>
        <w:spacing w:after="60"/>
        <w:jc w:val="center"/>
      </w:pPr>
      <w:r>
        <w:rPr>
          <w:b/>
          <w:bCs/>
          <w:sz w:val="30"/>
          <w:szCs w:val="30"/>
        </w:rPr>
        <w:t>RAPORT DE SPECIALITATE</w:t>
      </w:r>
    </w:p>
    <w:p w14:paraId="292974CB" w14:textId="77777777" w:rsidR="0081745F" w:rsidRDefault="00116E99">
      <w:pPr>
        <w:pBdr>
          <w:bottom w:val="single" w:sz="6" w:space="0" w:color="000000"/>
        </w:pBdr>
        <w:spacing w:after="230"/>
        <w:jc w:val="center"/>
      </w:pPr>
      <w:r>
        <w:rPr>
          <w:i/>
          <w:iCs/>
          <w:sz w:val="22"/>
          <w:szCs w:val="22"/>
        </w:rPr>
        <w:t>privind avizarea favorabilă a proiectului de hotărâre pentru înființarea Serviciului Public de Utilități Buhuși</w:t>
      </w:r>
    </w:p>
    <w:p w14:paraId="36724818" w14:textId="77777777" w:rsidR="0081745F" w:rsidRDefault="00116E99">
      <w:pPr>
        <w:spacing w:before="240" w:after="115"/>
      </w:pPr>
      <w:r>
        <w:rPr>
          <w:b/>
          <w:bCs/>
        </w:rPr>
        <w:t>I. Obiectul analizei</w:t>
      </w:r>
      <w:bookmarkStart w:id="0" w:name="_GoBack"/>
      <w:bookmarkEnd w:id="0"/>
    </w:p>
    <w:p w14:paraId="59448AF9" w14:textId="77777777" w:rsidR="0081745F" w:rsidRDefault="00116E99">
      <w:pPr>
        <w:spacing w:after="130"/>
        <w:jc w:val="both"/>
      </w:pPr>
      <w:r>
        <w:t>Analizând proiectul de hotărâre inițiat de Primarul Orașului Buhuși, împreună cu referatul de aprobare, Compartimentul juridic din cadrul aparatului de specialitate al Primarului Orașului Buhuși formulează prezentul raport de specialitate, potrivit art. 136 alin. (8) lit. b) din Ordonanța de urgență a Guvernului nr. 57/2019 privind Codul administrativ, cu modificările și completările ulterioare.</w:t>
      </w:r>
    </w:p>
    <w:p w14:paraId="35944C86" w14:textId="77777777" w:rsidR="0081745F" w:rsidRDefault="00116E99">
      <w:pPr>
        <w:spacing w:after="130"/>
        <w:jc w:val="both"/>
      </w:pPr>
      <w:r>
        <w:t>Proiectul are ca obiect înființarea Serviciului Public de Utilități Buhuși, serviciu public de interes local, specializat, cu personalitate juridică, în subordinea Consiliului Local al Orașului Buhuși.</w:t>
      </w:r>
    </w:p>
    <w:p w14:paraId="154870E5" w14:textId="77777777" w:rsidR="0081745F" w:rsidRDefault="00116E99">
      <w:pPr>
        <w:spacing w:before="240" w:after="115"/>
      </w:pPr>
      <w:r>
        <w:rPr>
          <w:b/>
          <w:bCs/>
        </w:rPr>
        <w:t>II. Necesitatea adoptării</w:t>
      </w:r>
    </w:p>
    <w:p w14:paraId="171FCE38" w14:textId="7404B46E" w:rsidR="0081745F" w:rsidRDefault="00116E99">
      <w:pPr>
        <w:spacing w:after="130"/>
        <w:jc w:val="both"/>
      </w:pPr>
      <w:r>
        <w:t>Prin Hotărârea Consiliului Local al Orașului Buhuși nr. 138/31.07.2026 a fost reziliat contractul de delegare a gestiunii nr. 5367/12.11.2007, încheiat cu operatorul S.C. GYNDAY S.R.L. Începând cu data de 31.07.2026, prestarea activității de colectare și transport al deșeurilor municipale se asigură în regim de urgență, în temeiul stării de alertă prelungite prin Hotărârea Comitetului Județean pentru Situații de Urgență Bacău nr.</w:t>
      </w:r>
      <w:r w:rsidR="00450361">
        <w:t xml:space="preserve"> 14/18.08.2026</w:t>
      </w:r>
      <w:r>
        <w:t xml:space="preserve"> .</w:t>
      </w:r>
    </w:p>
    <w:p w14:paraId="3A3709B2" w14:textId="77777777" w:rsidR="0081745F" w:rsidRDefault="00116E99">
      <w:pPr>
        <w:spacing w:after="130"/>
        <w:jc w:val="both"/>
      </w:pPr>
      <w:r>
        <w:t>Potrivit art. 2 alin. (8) din Legea nr. 101/2006 a serviciului de salubrizare a localităților, republicată, transportul deșeurilor municipale se efectuează numai de către operatorii licențiați care au contract de delegare a gestiunii încheiat cu autoritatea administrației publice locale sau, în cazul gestiunii directe, hotărâre de dare în administrare a acestei activități.</w:t>
      </w:r>
    </w:p>
    <w:p w14:paraId="6C7BB2D9" w14:textId="77777777" w:rsidR="0081745F" w:rsidRDefault="00116E99">
      <w:pPr>
        <w:spacing w:after="130"/>
        <w:jc w:val="both"/>
      </w:pPr>
      <w:r>
        <w:rPr>
          <w:b/>
          <w:bCs/>
        </w:rPr>
        <w:t>Prin Hotărârea Consiliului Local al Orașului Buhuși nr. ……… / ……………… 2026 a fost aprobat Studiul de oportunitate, prin care s-a fundamentat soluția gestiunii directe. Realizarea acesteia presupune existența prealabilă a operatorului, întrucât hotărârea de dare în administrare nu poate fi adoptată în lipsa unui subiect de drept căruia să i se dea serviciul în administrare. Înființarea operatorului constituie, prin urmare, condiția necesară pentru revenirea la un cadru legal de prestare a serviciului.</w:t>
      </w:r>
    </w:p>
    <w:p w14:paraId="60893015" w14:textId="77777777" w:rsidR="0081745F" w:rsidRDefault="00116E99">
      <w:pPr>
        <w:spacing w:before="240" w:after="115"/>
      </w:pPr>
      <w:r>
        <w:rPr>
          <w:b/>
          <w:bCs/>
        </w:rPr>
        <w:t>III. Temeiul juridic al înființării</w:t>
      </w:r>
    </w:p>
    <w:p w14:paraId="0A067C36" w14:textId="77777777" w:rsidR="0081745F" w:rsidRDefault="00116E99">
      <w:pPr>
        <w:spacing w:after="130"/>
        <w:jc w:val="both"/>
      </w:pPr>
      <w:r>
        <w:t>Potrivit art. 28 alin. (2) din Legea nr. 51/2006 a serviciilor comunitare de utilități publice, republicată, gestiunea directă se realizează prin intermediul unor operatori de drept public sau privat, fără aplicarea prevederilor Legii nr. 98/2016 privind achizițiile publice, ale Legii nr. 99/2016 privind achizițiile sectoriale și ale Legii nr. 100/2016 privind concesiunile de lucrări și concesiunile de servicii, care pot fi:</w:t>
      </w:r>
    </w:p>
    <w:p w14:paraId="35D7CA48" w14:textId="77777777" w:rsidR="0081745F" w:rsidRDefault="00116E99">
      <w:pPr>
        <w:spacing w:after="130"/>
        <w:ind w:left="520" w:right="280"/>
        <w:jc w:val="both"/>
      </w:pPr>
      <w:r>
        <w:rPr>
          <w:i/>
          <w:iCs/>
        </w:rPr>
        <w:t>„a) servicii publice de interes local sau județean, specializate, cu personalitate juridică, înființate și organizate în subordinea consiliilor locale sau consiliilor județene, după caz, prin hotărâri ale autorităților deliberative ale unităților administrativ-teritoriale respective;”</w:t>
      </w:r>
    </w:p>
    <w:p w14:paraId="3277FB82" w14:textId="77777777" w:rsidR="0081745F" w:rsidRDefault="00116E99">
      <w:pPr>
        <w:spacing w:after="130"/>
        <w:jc w:val="both"/>
      </w:pPr>
      <w:r>
        <w:lastRenderedPageBreak/>
        <w:t>În consecință, înființarea operatorului nu este supusă procedurilor de atribuire prevăzute de legislația achizițiilor publice, iar forma juridică propusă prin proiect corespunde întocmai categoriei prevăzute de lege.</w:t>
      </w:r>
    </w:p>
    <w:p w14:paraId="3FF86B6A" w14:textId="77777777" w:rsidR="0081745F" w:rsidRDefault="00116E99">
      <w:pPr>
        <w:spacing w:after="130"/>
        <w:jc w:val="both"/>
      </w:pPr>
      <w:r>
        <w:t>Competența autorității deliberative rezultă din art. 129 alin. (2) lit. a) și lit. d), coroborat cu alin. (3) lit. e) din Codul administrativ, potrivit căruia consiliul local hotărăște înființarea sau reorganizarea de instituții, servicii publice, societăți și regii autonome, în condițiile legii, precum și din art. 129 alin. (7) lit. n), potrivit căruia consiliul local asigură cadrul necesar pentru furnizarea serviciilor publice de interes local privind serviciile comunitare de utilitate publică, între care și salubrizarea.</w:t>
      </w:r>
    </w:p>
    <w:p w14:paraId="383D9C66" w14:textId="77777777" w:rsidR="0081745F" w:rsidRDefault="00116E99">
      <w:pPr>
        <w:spacing w:before="240" w:after="115"/>
      </w:pPr>
      <w:r>
        <w:rPr>
          <w:b/>
          <w:bCs/>
        </w:rPr>
        <w:t>IV. Regimul posturilor nou-înființate</w:t>
      </w:r>
    </w:p>
    <w:p w14:paraId="2EA5B532" w14:textId="77777777" w:rsidR="0081745F" w:rsidRDefault="00116E99">
      <w:pPr>
        <w:spacing w:after="130"/>
        <w:jc w:val="both"/>
      </w:pPr>
      <w:r>
        <w:t>Posturile aferente serviciului public care urmează a fi înființat sunt exceptate de la numărul maxim de posturi stabilit pentru U.A.T. Orașul Buhuși, potrivit art. III alin. (2) din Ordonanța de urgență a Guvernului nr. 63/2010, aprobată cu modificări și completări prin Legea nr. 13/2011, cu modificările și completările ulterioare, care prevede:</w:t>
      </w:r>
    </w:p>
    <w:p w14:paraId="26250539" w14:textId="77777777" w:rsidR="0081745F" w:rsidRDefault="00116E99">
      <w:pPr>
        <w:spacing w:after="130"/>
        <w:ind w:left="520" w:right="280"/>
        <w:jc w:val="both"/>
      </w:pPr>
      <w:r>
        <w:rPr>
          <w:i/>
          <w:iCs/>
        </w:rPr>
        <w:t>„(2) Numărul maxim de posturi prevăzut la alin. (1) nu se aplică […] capitolelor bugetare «Sănătate», «Asigurări și asistență socială» și «Servicii publice de interes local sau județean, specializate, cu personalitate juridică, înființate și organizate în subordinea consiliilor locale sau consiliilor județene, după caz, prin hotărâri ale autorităților deliberative ale unităților administrativ-teritoriale respective», așa cum sunt definite la art. 28 alin. (2) lit. a) din Legea serviciilor comunitare de utilități publice nr. 51/2006, republicată, cu modificările și completările ulterioare, indiferent de sursa de finanțare.”</w:t>
      </w:r>
    </w:p>
    <w:p w14:paraId="75462F2D" w14:textId="77777777" w:rsidR="0081745F" w:rsidRDefault="00116E99">
      <w:pPr>
        <w:spacing w:after="130"/>
        <w:jc w:val="both"/>
      </w:pPr>
      <w:r>
        <w:rPr>
          <w:b/>
          <w:bCs/>
        </w:rPr>
        <w:t>Întrucât proiectul de hotărâre înființează serviciul public în forma prevăzută la art. 28 alin. (2) lit. a) din Legea nr. 51/2006, posturile aferente funcționării acestuia nu se includ în numărul maxim de posturi al unității administrativ-teritoriale și nu intră sub incidența măsurilor de reducere a numărului de posturi prevăzute de Ordonanța de urgență a Guvernului nr. 7/2026.</w:t>
      </w:r>
    </w:p>
    <w:p w14:paraId="208CB887" w14:textId="77777777" w:rsidR="0081745F" w:rsidRDefault="00116E99">
      <w:pPr>
        <w:spacing w:before="240" w:after="115"/>
      </w:pPr>
      <w:r>
        <w:rPr>
          <w:b/>
          <w:bCs/>
        </w:rPr>
        <w:t>V. Obligații subsecvente</w:t>
      </w:r>
    </w:p>
    <w:p w14:paraId="518FCB2A" w14:textId="77777777" w:rsidR="0081745F" w:rsidRDefault="00116E99">
      <w:pPr>
        <w:spacing w:after="130"/>
        <w:jc w:val="both"/>
      </w:pPr>
      <w:r>
        <w:t>Adoptarea prezentei hotărâri atrage următoarele obligații, care se îndeplinesc prin acte administrative distincte:</w:t>
      </w:r>
    </w:p>
    <w:p w14:paraId="1471E5F9" w14:textId="77777777" w:rsidR="0081745F" w:rsidRDefault="00116E99">
      <w:pPr>
        <w:spacing w:after="100"/>
        <w:ind w:left="520" w:hanging="280"/>
        <w:jc w:val="both"/>
      </w:pPr>
      <w:r>
        <w:t>a) aprobarea organigramei, a statului de funcții și a regulamentului de organizare și funcționare ale serviciului, potrivit art. 129 alin. (3) lit. c) din Codul administrativ și art. 28 alin. (6) din Legea nr. 51/2006;</w:t>
      </w:r>
    </w:p>
    <w:p w14:paraId="70904185" w14:textId="7A9FD97A" w:rsidR="0081745F" w:rsidRDefault="00116E99" w:rsidP="00102BBE">
      <w:pPr>
        <w:spacing w:after="100"/>
        <w:ind w:left="520" w:hanging="280"/>
        <w:jc w:val="both"/>
      </w:pPr>
      <w:r>
        <w:t xml:space="preserve">b) </w:t>
      </w:r>
      <w:r w:rsidR="00102BBE">
        <w:t>adoptarea hotărârii de dare în administrare a serviciului către operator, împreună cu regulamentul serviciului, caietul de sarcini și tarifele aferente, potrivit art. 23 alin. (1) lit. a) din Legea nr. 51/2006 și art. 13 alin. (1) lit. a) din Legea nr. 101/2006.</w:t>
      </w:r>
    </w:p>
    <w:p w14:paraId="71FE3299" w14:textId="3FE814A3" w:rsidR="00102BBE" w:rsidRDefault="00116E99">
      <w:pPr>
        <w:spacing w:after="100"/>
        <w:ind w:left="520" w:hanging="280"/>
        <w:jc w:val="both"/>
      </w:pPr>
      <w:r>
        <w:t xml:space="preserve">c) </w:t>
      </w:r>
      <w:r w:rsidR="00102BBE">
        <w:t>obținerea licenței eliberate de Autoritatea Națională de Reglementare pentru Serviciile Comunitare de Utilități Publice, potrivit art. 28 alin. (4) din Legea nr. 51/2006, prestarea serviciului fără licență fiind interzisă;</w:t>
      </w:r>
    </w:p>
    <w:p w14:paraId="35A90D4F" w14:textId="77777777" w:rsidR="0081745F" w:rsidRDefault="00116E99">
      <w:pPr>
        <w:spacing w:before="240" w:after="115"/>
      </w:pPr>
      <w:r>
        <w:rPr>
          <w:b/>
          <w:bCs/>
        </w:rPr>
        <w:t>VI. Concluzii și aviz</w:t>
      </w:r>
    </w:p>
    <w:p w14:paraId="31705E13" w14:textId="77777777" w:rsidR="0081745F" w:rsidRDefault="00116E99">
      <w:pPr>
        <w:spacing w:after="130"/>
        <w:jc w:val="both"/>
      </w:pPr>
      <w:r>
        <w:t>Proiectul de hotărâre a fost elaborat cu respectarea competențelor autorității deliberative, a normelor de tehnică legislativă și a dispozițiilor legale incidente, iar soluția propusă răspunde obligației legale de organizare și de asigurare a continuității serviciului public de salubrizare.</w:t>
      </w:r>
    </w:p>
    <w:p w14:paraId="3A3F9414" w14:textId="77777777" w:rsidR="00004F08" w:rsidRPr="00354651" w:rsidRDefault="00004F08" w:rsidP="00004F08">
      <w:pPr>
        <w:jc w:val="center"/>
        <w:rPr>
          <w:b/>
          <w:bCs/>
          <w:lang w:val="en-GB"/>
        </w:rPr>
      </w:pPr>
      <w:proofErr w:type="spellStart"/>
      <w:r w:rsidRPr="00354651">
        <w:rPr>
          <w:b/>
          <w:bCs/>
          <w:lang w:val="en-GB"/>
        </w:rPr>
        <w:t>Consilier</w:t>
      </w:r>
      <w:proofErr w:type="spellEnd"/>
      <w:r w:rsidRPr="00354651">
        <w:rPr>
          <w:b/>
          <w:bCs/>
          <w:lang w:val="en-GB"/>
        </w:rPr>
        <w:t xml:space="preserve"> </w:t>
      </w:r>
      <w:proofErr w:type="spellStart"/>
      <w:r w:rsidRPr="00354651">
        <w:rPr>
          <w:b/>
          <w:bCs/>
          <w:lang w:val="en-GB"/>
        </w:rPr>
        <w:t>juridic</w:t>
      </w:r>
      <w:proofErr w:type="spellEnd"/>
      <w:r w:rsidRPr="00354651">
        <w:rPr>
          <w:b/>
          <w:bCs/>
          <w:lang w:val="en-GB"/>
        </w:rPr>
        <w:t>,</w:t>
      </w:r>
    </w:p>
    <w:p w14:paraId="342092C4" w14:textId="77777777" w:rsidR="00004F08" w:rsidRPr="00354651" w:rsidRDefault="00004F08" w:rsidP="00004F08">
      <w:pPr>
        <w:jc w:val="center"/>
        <w:rPr>
          <w:b/>
          <w:bCs/>
          <w:lang w:val="en-GB"/>
        </w:rPr>
      </w:pPr>
      <w:r w:rsidRPr="00354651">
        <w:rPr>
          <w:b/>
          <w:bCs/>
          <w:lang w:val="en-GB"/>
        </w:rPr>
        <w:t xml:space="preserve">Daniela </w:t>
      </w:r>
      <w:proofErr w:type="spellStart"/>
      <w:r w:rsidRPr="00354651">
        <w:rPr>
          <w:b/>
          <w:bCs/>
          <w:lang w:val="en-GB"/>
        </w:rPr>
        <w:t>Botezatu</w:t>
      </w:r>
      <w:proofErr w:type="spellEnd"/>
    </w:p>
    <w:p w14:paraId="60AB3853" w14:textId="77777777" w:rsidR="00004F08" w:rsidRDefault="00004F08" w:rsidP="00004F08">
      <w:pPr>
        <w:jc w:val="center"/>
      </w:pPr>
      <w:r>
        <w:t>……………………………</w:t>
      </w:r>
    </w:p>
    <w:p w14:paraId="27B046E8" w14:textId="7E05A95F" w:rsidR="0081745F" w:rsidRDefault="0081745F" w:rsidP="00004F08">
      <w:pPr>
        <w:spacing w:before="380"/>
        <w:jc w:val="center"/>
      </w:pPr>
    </w:p>
    <w:sectPr w:rsidR="0081745F">
      <w:footerReference w:type="default" r:id="rId7"/>
      <w:pgSz w:w="11906" w:h="16838"/>
      <w:pgMar w:top="1077" w:right="1077" w:bottom="963" w:left="136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3AF876E" w16cex:dateUtc="2026-09-17T05:57: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E67893" w14:textId="77777777" w:rsidR="007F1B24" w:rsidRDefault="007F1B24">
      <w:r>
        <w:separator/>
      </w:r>
    </w:p>
  </w:endnote>
  <w:endnote w:type="continuationSeparator" w:id="0">
    <w:p w14:paraId="242DA551" w14:textId="77777777" w:rsidR="007F1B24" w:rsidRDefault="007F1B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DF9321" w14:textId="77777777" w:rsidR="0081745F" w:rsidRDefault="00116E99">
    <w:pPr>
      <w:jc w:val="center"/>
    </w:pPr>
    <w:r>
      <w:rPr>
        <w:sz w:val="18"/>
        <w:szCs w:val="18"/>
      </w:rPr>
      <w:t xml:space="preserve">Pagina </w:t>
    </w:r>
    <w:r>
      <w:rPr>
        <w:sz w:val="18"/>
        <w:szCs w:val="18"/>
      </w:rPr>
      <w:fldChar w:fldCharType="begin"/>
    </w:r>
    <w:r>
      <w:rPr>
        <w:sz w:val="18"/>
        <w:szCs w:val="18"/>
      </w:rPr>
      <w:instrText>PAGE</w:instrText>
    </w:r>
    <w:r>
      <w:rPr>
        <w:sz w:val="18"/>
        <w:szCs w:val="18"/>
      </w:rPr>
      <w:fldChar w:fldCharType="separate"/>
    </w:r>
    <w:r w:rsidR="00102BBE">
      <w:rPr>
        <w:noProof/>
        <w:sz w:val="18"/>
        <w:szCs w:val="18"/>
      </w:rPr>
      <w:t>1</w:t>
    </w:r>
    <w:r>
      <w:rPr>
        <w:sz w:val="18"/>
        <w:szCs w:val="18"/>
      </w:rPr>
      <w:fldChar w:fldCharType="end"/>
    </w:r>
    <w:r>
      <w:rPr>
        <w:sz w:val="18"/>
        <w:szCs w:val="18"/>
      </w:rPr>
      <w:t xml:space="preserve"> din </w:t>
    </w:r>
    <w:r>
      <w:rPr>
        <w:sz w:val="18"/>
        <w:szCs w:val="18"/>
      </w:rPr>
      <w:fldChar w:fldCharType="begin"/>
    </w:r>
    <w:r>
      <w:rPr>
        <w:sz w:val="18"/>
        <w:szCs w:val="18"/>
      </w:rPr>
      <w:instrText>NUMPAGES</w:instrText>
    </w:r>
    <w:r>
      <w:rPr>
        <w:sz w:val="18"/>
        <w:szCs w:val="18"/>
      </w:rPr>
      <w:fldChar w:fldCharType="separate"/>
    </w:r>
    <w:r w:rsidR="00102BBE">
      <w:rPr>
        <w:noProof/>
        <w:sz w:val="18"/>
        <w:szCs w:val="18"/>
      </w:rPr>
      <w:t>2</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6B7A4D" w14:textId="77777777" w:rsidR="007F1B24" w:rsidRDefault="007F1B24">
      <w:r>
        <w:separator/>
      </w:r>
    </w:p>
  </w:footnote>
  <w:footnote w:type="continuationSeparator" w:id="0">
    <w:p w14:paraId="267E6111" w14:textId="77777777" w:rsidR="007F1B24" w:rsidRDefault="007F1B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01E1831"/>
    <w:multiLevelType w:val="hybridMultilevel"/>
    <w:tmpl w:val="E05AA214"/>
    <w:lvl w:ilvl="0" w:tplc="7F3A4134">
      <w:start w:val="1"/>
      <w:numFmt w:val="bullet"/>
      <w:lvlText w:val="●"/>
      <w:lvlJc w:val="left"/>
      <w:pPr>
        <w:ind w:left="720" w:hanging="360"/>
      </w:pPr>
    </w:lvl>
    <w:lvl w:ilvl="1" w:tplc="F06013AA">
      <w:start w:val="1"/>
      <w:numFmt w:val="bullet"/>
      <w:lvlText w:val="○"/>
      <w:lvlJc w:val="left"/>
      <w:pPr>
        <w:ind w:left="1440" w:hanging="360"/>
      </w:pPr>
    </w:lvl>
    <w:lvl w:ilvl="2" w:tplc="C1FA16D8">
      <w:start w:val="1"/>
      <w:numFmt w:val="bullet"/>
      <w:lvlText w:val="■"/>
      <w:lvlJc w:val="left"/>
      <w:pPr>
        <w:ind w:left="2160" w:hanging="360"/>
      </w:pPr>
    </w:lvl>
    <w:lvl w:ilvl="3" w:tplc="9B56ACAC">
      <w:start w:val="1"/>
      <w:numFmt w:val="bullet"/>
      <w:lvlText w:val="●"/>
      <w:lvlJc w:val="left"/>
      <w:pPr>
        <w:ind w:left="2880" w:hanging="360"/>
      </w:pPr>
    </w:lvl>
    <w:lvl w:ilvl="4" w:tplc="D92AB708">
      <w:start w:val="1"/>
      <w:numFmt w:val="bullet"/>
      <w:lvlText w:val="○"/>
      <w:lvlJc w:val="left"/>
      <w:pPr>
        <w:ind w:left="3600" w:hanging="360"/>
      </w:pPr>
    </w:lvl>
    <w:lvl w:ilvl="5" w:tplc="3ED62C22">
      <w:start w:val="1"/>
      <w:numFmt w:val="bullet"/>
      <w:lvlText w:val="■"/>
      <w:lvlJc w:val="left"/>
      <w:pPr>
        <w:ind w:left="4320" w:hanging="360"/>
      </w:pPr>
    </w:lvl>
    <w:lvl w:ilvl="6" w:tplc="9C8C44CC">
      <w:start w:val="1"/>
      <w:numFmt w:val="bullet"/>
      <w:lvlText w:val="●"/>
      <w:lvlJc w:val="left"/>
      <w:pPr>
        <w:ind w:left="5040" w:hanging="360"/>
      </w:pPr>
    </w:lvl>
    <w:lvl w:ilvl="7" w:tplc="DD7EDB48">
      <w:start w:val="1"/>
      <w:numFmt w:val="bullet"/>
      <w:lvlText w:val="●"/>
      <w:lvlJc w:val="left"/>
      <w:pPr>
        <w:ind w:left="5760" w:hanging="360"/>
      </w:pPr>
    </w:lvl>
    <w:lvl w:ilvl="8" w:tplc="F056C8AE">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745F"/>
    <w:rsid w:val="00004F08"/>
    <w:rsid w:val="000F7F0F"/>
    <w:rsid w:val="00102BBE"/>
    <w:rsid w:val="00116E99"/>
    <w:rsid w:val="00450361"/>
    <w:rsid w:val="007F1B24"/>
    <w:rsid w:val="0081745F"/>
    <w:rsid w:val="00AD05EF"/>
    <w:rsid w:val="00D710C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75A77"/>
  <w15:docId w15:val="{7EC447F0-C4C3-4F78-9489-E5B4E7C76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color w:val="000000"/>
        <w:sz w:val="24"/>
        <w:szCs w:val="24"/>
        <w:lang w:val="ro-RO" w:eastAsia="ro-R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Robust1">
    <w:name w:val="Robust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CommentReference">
    <w:name w:val="annotation reference"/>
    <w:basedOn w:val="DefaultParagraphFont"/>
    <w:uiPriority w:val="99"/>
    <w:semiHidden/>
    <w:unhideWhenUsed/>
    <w:rsid w:val="00102BBE"/>
    <w:rPr>
      <w:sz w:val="16"/>
      <w:szCs w:val="16"/>
    </w:rPr>
  </w:style>
  <w:style w:type="paragraph" w:styleId="CommentText">
    <w:name w:val="annotation text"/>
    <w:basedOn w:val="Normal"/>
    <w:link w:val="CommentTextChar"/>
    <w:uiPriority w:val="99"/>
    <w:semiHidden/>
    <w:unhideWhenUsed/>
    <w:rsid w:val="00102BBE"/>
    <w:rPr>
      <w:sz w:val="20"/>
      <w:szCs w:val="20"/>
    </w:rPr>
  </w:style>
  <w:style w:type="character" w:customStyle="1" w:styleId="CommentTextChar">
    <w:name w:val="Comment Text Char"/>
    <w:basedOn w:val="DefaultParagraphFont"/>
    <w:link w:val="CommentText"/>
    <w:uiPriority w:val="99"/>
    <w:semiHidden/>
    <w:rsid w:val="00102BBE"/>
    <w:rPr>
      <w:sz w:val="20"/>
      <w:szCs w:val="20"/>
    </w:rPr>
  </w:style>
  <w:style w:type="paragraph" w:styleId="CommentSubject">
    <w:name w:val="annotation subject"/>
    <w:basedOn w:val="CommentText"/>
    <w:next w:val="CommentText"/>
    <w:link w:val="CommentSubjectChar"/>
    <w:uiPriority w:val="99"/>
    <w:semiHidden/>
    <w:unhideWhenUsed/>
    <w:rsid w:val="00102BBE"/>
    <w:rPr>
      <w:b/>
      <w:bCs/>
    </w:rPr>
  </w:style>
  <w:style w:type="character" w:customStyle="1" w:styleId="CommentSubjectChar">
    <w:name w:val="Comment Subject Char"/>
    <w:basedOn w:val="CommentTextChar"/>
    <w:link w:val="CommentSubject"/>
    <w:uiPriority w:val="99"/>
    <w:semiHidden/>
    <w:rsid w:val="00102BBE"/>
    <w:rPr>
      <w:b/>
      <w:bCs/>
      <w:sz w:val="20"/>
      <w:szCs w:val="20"/>
    </w:rPr>
  </w:style>
  <w:style w:type="paragraph" w:styleId="BalloonText">
    <w:name w:val="Balloon Text"/>
    <w:basedOn w:val="Normal"/>
    <w:link w:val="BalloonTextChar"/>
    <w:uiPriority w:val="99"/>
    <w:semiHidden/>
    <w:unhideWhenUsed/>
    <w:rsid w:val="0045036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036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 Id="rId14" Type="http://schemas.microsoft.com/office/2018/08/relationships/commentsExtensible" Target="commentsExtensi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969</Words>
  <Characters>5622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 S.C. VIACONS BUSINESS S.R.L.</dc:creator>
  <cp:lastModifiedBy>Mihaela</cp:lastModifiedBy>
  <cp:revision>5</cp:revision>
  <dcterms:created xsi:type="dcterms:W3CDTF">2026-09-17T05:52:00Z</dcterms:created>
  <dcterms:modified xsi:type="dcterms:W3CDTF">2026-09-18T05:50:00Z</dcterms:modified>
</cp:coreProperties>
</file>