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4950" w:rsidRDefault="0004044A" w:rsidP="003E46C1">
      <w:pPr>
        <w:spacing w:line="276" w:lineRule="auto"/>
        <w:ind w:left="4944" w:firstLine="720"/>
        <w:rPr>
          <w:b/>
          <w:sz w:val="28"/>
          <w:szCs w:val="28"/>
          <w:lang w:val="ro-RO"/>
        </w:rPr>
      </w:pPr>
      <w:r>
        <w:rPr>
          <w:b/>
          <w:lang w:val="ro-RO"/>
        </w:rPr>
        <w:t xml:space="preserve"> </w:t>
      </w:r>
      <w:r w:rsidR="008C6A70" w:rsidRPr="008C6A70">
        <w:rPr>
          <w:b/>
          <w:lang w:val="ro-RO"/>
        </w:rPr>
        <w:t xml:space="preserve">      </w:t>
      </w:r>
      <w:r w:rsidR="00D664E0">
        <w:rPr>
          <w:b/>
          <w:lang w:val="ro-RO"/>
        </w:rPr>
        <w:t xml:space="preserve">                               </w:t>
      </w:r>
    </w:p>
    <w:p w:rsidR="008D4950" w:rsidRDefault="008D4950" w:rsidP="008D4950">
      <w:pPr>
        <w:jc w:val="center"/>
        <w:rPr>
          <w:b/>
          <w:sz w:val="44"/>
          <w:szCs w:val="44"/>
          <w:lang w:val="ro-RO"/>
        </w:rPr>
      </w:pPr>
    </w:p>
    <w:p w:rsidR="008D4950" w:rsidRPr="00DA3AE5" w:rsidRDefault="00C26386" w:rsidP="00DA3AE5">
      <w:pPr>
        <w:jc w:val="right"/>
        <w:rPr>
          <w:b/>
          <w:sz w:val="28"/>
          <w:szCs w:val="28"/>
          <w:lang w:val="ro-RO"/>
        </w:rPr>
      </w:pPr>
      <w:r>
        <w:rPr>
          <w:b/>
          <w:sz w:val="28"/>
          <w:szCs w:val="28"/>
          <w:lang w:val="ro-RO"/>
        </w:rPr>
        <w:t>ANEXĂ LA HCL</w:t>
      </w:r>
      <w:r w:rsidR="00DA3AE5" w:rsidRPr="00DA3AE5">
        <w:rPr>
          <w:b/>
          <w:sz w:val="28"/>
          <w:szCs w:val="28"/>
          <w:lang w:val="ro-RO"/>
        </w:rPr>
        <w:t xml:space="preserve"> NR._____/________</w:t>
      </w:r>
    </w:p>
    <w:p w:rsidR="008D4950" w:rsidRDefault="008D4950" w:rsidP="008D4950">
      <w:pPr>
        <w:jc w:val="center"/>
        <w:rPr>
          <w:b/>
          <w:sz w:val="44"/>
          <w:szCs w:val="44"/>
          <w:lang w:val="ro-RO"/>
        </w:rPr>
      </w:pPr>
    </w:p>
    <w:p w:rsidR="00D36374" w:rsidRPr="00D36374" w:rsidRDefault="00D36374" w:rsidP="00D36374">
      <w:pPr>
        <w:tabs>
          <w:tab w:val="center" w:pos="4819"/>
          <w:tab w:val="right" w:pos="9638"/>
        </w:tabs>
        <w:jc w:val="right"/>
        <w:rPr>
          <w:rFonts w:ascii="Arial" w:eastAsiaTheme="minorHAnsi" w:hAnsi="Arial" w:cs="Arial"/>
          <w:b/>
          <w:sz w:val="22"/>
          <w:szCs w:val="22"/>
          <w:lang w:val="de-DE"/>
        </w:rPr>
      </w:pPr>
      <w:r w:rsidRPr="00D36374">
        <w:rPr>
          <w:rFonts w:ascii="Arial" w:eastAsiaTheme="minorHAnsi" w:hAnsi="Arial" w:cs="Arial"/>
          <w:b/>
          <w:bCs/>
          <w:sz w:val="22"/>
          <w:szCs w:val="22"/>
          <w:lang w:val="en-GB"/>
        </w:rPr>
        <w:t xml:space="preserve">Anexa 5 </w:t>
      </w:r>
    </w:p>
    <w:p w:rsidR="00D36374" w:rsidRPr="00D36374" w:rsidRDefault="00D36374" w:rsidP="00D36374">
      <w:pPr>
        <w:spacing w:line="276" w:lineRule="auto"/>
        <w:jc w:val="center"/>
        <w:rPr>
          <w:rFonts w:ascii="Arial" w:eastAsiaTheme="minorHAnsi" w:hAnsi="Arial" w:cs="Arial"/>
          <w:b/>
          <w:sz w:val="22"/>
          <w:szCs w:val="22"/>
          <w:lang w:val="de-DE"/>
        </w:rPr>
      </w:pPr>
      <w:r w:rsidRPr="00D36374">
        <w:rPr>
          <w:rFonts w:ascii="Arial" w:eastAsiaTheme="minorHAnsi" w:hAnsi="Arial" w:cs="Arial"/>
          <w:b/>
          <w:bCs/>
          <w:sz w:val="22"/>
          <w:szCs w:val="22"/>
          <w:lang w:val="en-GB"/>
        </w:rPr>
        <w:t>Acord de Parteneriat</w:t>
      </w:r>
    </w:p>
    <w:p w:rsidR="00D36374" w:rsidRPr="00D36374" w:rsidRDefault="00D36374" w:rsidP="00D36374">
      <w:pPr>
        <w:spacing w:line="276" w:lineRule="auto"/>
        <w:jc w:val="center"/>
        <w:rPr>
          <w:rFonts w:ascii="Arial" w:eastAsiaTheme="minorHAnsi" w:hAnsi="Arial" w:cs="Arial"/>
          <w:sz w:val="22"/>
          <w:szCs w:val="22"/>
          <w:lang w:val="de-DE"/>
        </w:rPr>
      </w:pPr>
    </w:p>
    <w:p w:rsidR="00D36374" w:rsidRPr="00D36374" w:rsidRDefault="00D36374" w:rsidP="00D36374">
      <w:pPr>
        <w:spacing w:line="276" w:lineRule="auto"/>
        <w:jc w:val="center"/>
        <w:rPr>
          <w:rFonts w:ascii="Arial" w:eastAsiaTheme="minorHAnsi" w:hAnsi="Arial" w:cs="Arial"/>
          <w:sz w:val="22"/>
          <w:szCs w:val="22"/>
          <w:lang w:val="de-DE"/>
        </w:rPr>
      </w:pPr>
    </w:p>
    <w:p w:rsidR="00D36374" w:rsidRPr="00D36374" w:rsidRDefault="00D36374" w:rsidP="00D36374">
      <w:pPr>
        <w:spacing w:line="276" w:lineRule="auto"/>
        <w:jc w:val="center"/>
        <w:rPr>
          <w:rFonts w:ascii="Arial" w:eastAsiaTheme="minorHAnsi" w:hAnsi="Arial" w:cs="Arial"/>
          <w:sz w:val="22"/>
          <w:szCs w:val="22"/>
          <w:lang w:val="de-DE"/>
        </w:rPr>
      </w:pPr>
      <w:r w:rsidRPr="00D36374">
        <w:rPr>
          <w:rFonts w:ascii="Arial" w:eastAsiaTheme="minorHAnsi" w:hAnsi="Arial" w:cs="Arial"/>
          <w:sz w:val="22"/>
          <w:szCs w:val="22"/>
          <w:lang w:val="en-GB"/>
        </w:rPr>
        <w:t>încheiat între</w:t>
      </w:r>
    </w:p>
    <w:p w:rsidR="00D36374" w:rsidRPr="00D36374" w:rsidRDefault="00D36374" w:rsidP="00D36374">
      <w:pPr>
        <w:spacing w:line="276" w:lineRule="auto"/>
        <w:jc w:val="center"/>
        <w:rPr>
          <w:rFonts w:ascii="Arial" w:eastAsiaTheme="minorHAnsi" w:hAnsi="Arial" w:cs="Arial"/>
          <w:sz w:val="22"/>
          <w:szCs w:val="22"/>
          <w:lang w:val="de-DE"/>
        </w:rPr>
      </w:pPr>
    </w:p>
    <w:p w:rsidR="00D36374" w:rsidRPr="00D36374" w:rsidRDefault="00D36374" w:rsidP="00D36374">
      <w:pPr>
        <w:spacing w:line="276" w:lineRule="auto"/>
        <w:jc w:val="center"/>
        <w:rPr>
          <w:rFonts w:ascii="Arial" w:eastAsiaTheme="minorHAnsi" w:hAnsi="Arial" w:cs="Arial"/>
          <w:sz w:val="22"/>
          <w:szCs w:val="22"/>
          <w:lang w:val="de-DE"/>
        </w:rPr>
      </w:pPr>
    </w:p>
    <w:p w:rsidR="00D36374" w:rsidRPr="00D36374" w:rsidRDefault="00D36374" w:rsidP="00D36374">
      <w:pPr>
        <w:spacing w:line="276" w:lineRule="auto"/>
        <w:jc w:val="center"/>
        <w:rPr>
          <w:rFonts w:ascii="Arial" w:eastAsiaTheme="minorHAnsi" w:hAnsi="Arial" w:cs="Arial"/>
          <w:b/>
          <w:sz w:val="22"/>
          <w:szCs w:val="22"/>
          <w:lang w:val="de-DE"/>
        </w:rPr>
      </w:pPr>
      <w:r w:rsidRPr="00D36374">
        <w:rPr>
          <w:rFonts w:ascii="Arial" w:eastAsiaTheme="minorHAnsi" w:hAnsi="Arial" w:cs="Arial"/>
          <w:b/>
          <w:bCs/>
          <w:i/>
          <w:iCs/>
          <w:sz w:val="22"/>
          <w:szCs w:val="22"/>
          <w:lang w:val="en-GB"/>
        </w:rPr>
        <w:t>Reprezentanța UNICEF în România,</w:t>
      </w:r>
    </w:p>
    <w:p w:rsidR="00D36374" w:rsidRPr="00D36374" w:rsidRDefault="00D36374" w:rsidP="00D36374">
      <w:pPr>
        <w:spacing w:line="276" w:lineRule="auto"/>
        <w:jc w:val="center"/>
        <w:rPr>
          <w:rFonts w:ascii="Arial" w:eastAsiaTheme="minorHAnsi" w:hAnsi="Arial" w:cs="Arial"/>
          <w:sz w:val="22"/>
          <w:szCs w:val="22"/>
          <w:lang w:val="de-DE"/>
        </w:rPr>
      </w:pPr>
      <w:r w:rsidRPr="00D36374">
        <w:rPr>
          <w:rFonts w:ascii="Arial" w:eastAsiaTheme="minorHAnsi" w:hAnsi="Arial" w:cs="Arial"/>
          <w:i/>
          <w:iCs/>
          <w:sz w:val="22"/>
          <w:szCs w:val="22"/>
          <w:lang w:val="en-GB"/>
        </w:rPr>
        <w:t>având sediul în București, B-dul Primăverii nr. 48A, România</w:t>
      </w:r>
    </w:p>
    <w:p w:rsidR="00D36374" w:rsidRPr="00D36374" w:rsidRDefault="00D36374" w:rsidP="00D36374">
      <w:pPr>
        <w:spacing w:line="276" w:lineRule="auto"/>
        <w:jc w:val="center"/>
        <w:rPr>
          <w:rFonts w:ascii="Arial" w:eastAsiaTheme="minorHAnsi" w:hAnsi="Arial" w:cs="Arial"/>
          <w:sz w:val="22"/>
          <w:szCs w:val="22"/>
          <w:lang w:val="en-GB"/>
        </w:rPr>
      </w:pPr>
      <w:r w:rsidRPr="00D36374">
        <w:rPr>
          <w:rFonts w:ascii="Arial" w:eastAsiaTheme="minorHAnsi" w:hAnsi="Arial" w:cs="Arial"/>
          <w:i/>
          <w:iCs/>
          <w:sz w:val="22"/>
          <w:szCs w:val="22"/>
          <w:lang w:val="en-GB"/>
        </w:rPr>
        <w:t xml:space="preserve">reprezentată de dl. Pieter Bult, Reprezentant UNICEF în România </w:t>
      </w:r>
    </w:p>
    <w:p w:rsidR="00D36374" w:rsidRPr="00D36374" w:rsidRDefault="00D36374" w:rsidP="00D36374">
      <w:pPr>
        <w:spacing w:line="276" w:lineRule="auto"/>
        <w:jc w:val="center"/>
        <w:rPr>
          <w:rFonts w:ascii="Arial" w:eastAsiaTheme="minorHAnsi" w:hAnsi="Arial" w:cs="Arial"/>
          <w:sz w:val="22"/>
          <w:szCs w:val="22"/>
          <w:lang w:val="en-GB"/>
        </w:rPr>
      </w:pPr>
      <w:r w:rsidRPr="00D36374">
        <w:rPr>
          <w:rFonts w:ascii="Arial" w:eastAsiaTheme="minorHAnsi" w:hAnsi="Arial" w:cs="Arial"/>
          <w:sz w:val="22"/>
          <w:szCs w:val="22"/>
          <w:lang w:val="en-GB"/>
        </w:rPr>
        <w:t>denumit în continuare “Promotor de Proiect”</w:t>
      </w:r>
    </w:p>
    <w:p w:rsidR="00D36374" w:rsidRPr="00D36374" w:rsidRDefault="00D36374" w:rsidP="00D36374">
      <w:pPr>
        <w:spacing w:line="276" w:lineRule="auto"/>
        <w:jc w:val="center"/>
        <w:rPr>
          <w:rFonts w:ascii="Arial" w:eastAsiaTheme="minorHAnsi" w:hAnsi="Arial" w:cs="Arial"/>
          <w:sz w:val="22"/>
          <w:szCs w:val="22"/>
          <w:lang w:val="en-GB"/>
        </w:rPr>
      </w:pPr>
    </w:p>
    <w:p w:rsidR="00D36374" w:rsidRPr="00D36374" w:rsidRDefault="00D36374" w:rsidP="00D36374">
      <w:pPr>
        <w:spacing w:line="276" w:lineRule="auto"/>
        <w:jc w:val="center"/>
        <w:rPr>
          <w:rFonts w:ascii="Arial" w:eastAsiaTheme="minorHAnsi" w:hAnsi="Arial" w:cs="Arial"/>
          <w:sz w:val="22"/>
          <w:szCs w:val="22"/>
          <w:lang w:val="en-GB"/>
        </w:rPr>
      </w:pPr>
    </w:p>
    <w:p w:rsidR="00D36374" w:rsidRPr="00D36374" w:rsidRDefault="00D36374" w:rsidP="00D36374">
      <w:pPr>
        <w:spacing w:line="276" w:lineRule="auto"/>
        <w:jc w:val="center"/>
        <w:rPr>
          <w:rFonts w:ascii="Arial" w:eastAsiaTheme="minorHAnsi" w:hAnsi="Arial" w:cs="Arial"/>
          <w:sz w:val="22"/>
          <w:szCs w:val="22"/>
          <w:lang w:val="en-GB"/>
        </w:rPr>
      </w:pPr>
      <w:r w:rsidRPr="00D36374">
        <w:rPr>
          <w:rFonts w:ascii="Arial" w:eastAsiaTheme="minorHAnsi" w:hAnsi="Arial" w:cs="Arial"/>
          <w:sz w:val="22"/>
          <w:szCs w:val="22"/>
          <w:lang w:val="en-GB"/>
        </w:rPr>
        <w:t>și</w:t>
      </w:r>
    </w:p>
    <w:p w:rsidR="00D36374" w:rsidRPr="00D36374" w:rsidRDefault="00D36374" w:rsidP="00D36374">
      <w:pPr>
        <w:spacing w:line="276" w:lineRule="auto"/>
        <w:jc w:val="center"/>
        <w:rPr>
          <w:rFonts w:ascii="Arial" w:eastAsiaTheme="minorHAnsi" w:hAnsi="Arial" w:cs="Arial"/>
          <w:sz w:val="22"/>
          <w:szCs w:val="22"/>
          <w:lang w:val="en-GB"/>
        </w:rPr>
      </w:pPr>
    </w:p>
    <w:p w:rsidR="00D36374" w:rsidRPr="00D36374" w:rsidRDefault="00D36374" w:rsidP="00D36374">
      <w:pPr>
        <w:spacing w:line="276" w:lineRule="auto"/>
        <w:jc w:val="center"/>
        <w:rPr>
          <w:rFonts w:ascii="Arial" w:eastAsiaTheme="minorHAnsi" w:hAnsi="Arial" w:cs="Arial"/>
          <w:sz w:val="22"/>
          <w:szCs w:val="22"/>
          <w:lang w:val="en-GB"/>
        </w:rPr>
      </w:pPr>
    </w:p>
    <w:p w:rsidR="00D36374" w:rsidRPr="00D36374" w:rsidRDefault="00D36374" w:rsidP="00D36374">
      <w:pPr>
        <w:spacing w:line="276" w:lineRule="auto"/>
        <w:jc w:val="center"/>
        <w:rPr>
          <w:rFonts w:ascii="Arial" w:eastAsiaTheme="minorHAnsi" w:hAnsi="Arial" w:cs="Arial"/>
          <w:b/>
          <w:bCs/>
          <w:i/>
          <w:iCs/>
          <w:sz w:val="22"/>
          <w:szCs w:val="22"/>
          <w:lang w:val="en-GB"/>
        </w:rPr>
      </w:pPr>
      <w:r w:rsidRPr="00D36374">
        <w:rPr>
          <w:rFonts w:ascii="Arial" w:eastAsiaTheme="minorHAnsi" w:hAnsi="Arial" w:cs="Arial"/>
          <w:b/>
          <w:bCs/>
          <w:i/>
          <w:iCs/>
          <w:sz w:val="22"/>
          <w:szCs w:val="22"/>
          <w:lang w:val="en-GB"/>
        </w:rPr>
        <w:t xml:space="preserve">Orașul Buhuși, prin Consiliul Local Buhuși, </w:t>
      </w:r>
    </w:p>
    <w:p w:rsidR="00D36374" w:rsidRPr="00D36374" w:rsidRDefault="00D36374" w:rsidP="00D36374">
      <w:pPr>
        <w:spacing w:line="276" w:lineRule="auto"/>
        <w:jc w:val="center"/>
        <w:rPr>
          <w:rFonts w:ascii="Arial" w:eastAsiaTheme="minorHAnsi" w:hAnsi="Arial" w:cs="Arial"/>
          <w:bCs/>
          <w:i/>
          <w:iCs/>
          <w:sz w:val="22"/>
          <w:szCs w:val="22"/>
          <w:lang w:val="en-GB"/>
        </w:rPr>
      </w:pPr>
      <w:r w:rsidRPr="00D36374">
        <w:rPr>
          <w:rFonts w:ascii="Arial" w:eastAsiaTheme="minorHAnsi" w:hAnsi="Arial" w:cs="Arial"/>
          <w:bCs/>
          <w:i/>
          <w:iCs/>
          <w:sz w:val="22"/>
          <w:szCs w:val="22"/>
          <w:lang w:val="en-GB"/>
        </w:rPr>
        <w:t xml:space="preserve">cu sediul în Buhuși, Bulevardul Republicii, nr.5, </w:t>
      </w:r>
    </w:p>
    <w:p w:rsidR="00D36374" w:rsidRPr="00D36374" w:rsidRDefault="00D36374" w:rsidP="00D36374">
      <w:pPr>
        <w:spacing w:line="276" w:lineRule="auto"/>
        <w:jc w:val="center"/>
        <w:rPr>
          <w:rFonts w:ascii="Arial" w:eastAsiaTheme="minorHAnsi" w:hAnsi="Arial" w:cs="Arial"/>
          <w:i/>
          <w:sz w:val="22"/>
          <w:szCs w:val="22"/>
          <w:lang w:val="en-GB"/>
        </w:rPr>
      </w:pPr>
      <w:r w:rsidRPr="00D36374">
        <w:rPr>
          <w:rFonts w:ascii="Arial" w:eastAsiaTheme="minorHAnsi" w:hAnsi="Arial" w:cs="Arial"/>
          <w:bCs/>
          <w:i/>
          <w:iCs/>
          <w:sz w:val="22"/>
          <w:szCs w:val="22"/>
          <w:lang w:val="en-GB"/>
        </w:rPr>
        <w:t>reprezentat de dl. Vasile Zaharia, Primar,</w:t>
      </w:r>
    </w:p>
    <w:p w:rsidR="00D36374" w:rsidRPr="00D36374" w:rsidRDefault="00D36374" w:rsidP="00D36374">
      <w:pPr>
        <w:spacing w:line="276" w:lineRule="auto"/>
        <w:jc w:val="center"/>
        <w:rPr>
          <w:rFonts w:ascii="Arial" w:eastAsiaTheme="minorHAnsi" w:hAnsi="Arial" w:cs="Arial"/>
          <w:sz w:val="22"/>
          <w:szCs w:val="22"/>
          <w:lang w:val="en-GB"/>
        </w:rPr>
      </w:pPr>
      <w:r w:rsidRPr="00D36374">
        <w:rPr>
          <w:rFonts w:ascii="Arial" w:eastAsiaTheme="minorHAnsi" w:hAnsi="Arial" w:cs="Arial"/>
          <w:sz w:val="22"/>
          <w:szCs w:val="22"/>
          <w:lang w:val="en-GB"/>
        </w:rPr>
        <w:t>denumit în continuare “Partener de Proiect”</w:t>
      </w:r>
    </w:p>
    <w:p w:rsidR="00D36374" w:rsidRPr="00D36374" w:rsidRDefault="00D36374" w:rsidP="00D36374">
      <w:pPr>
        <w:spacing w:line="276" w:lineRule="auto"/>
        <w:jc w:val="center"/>
        <w:rPr>
          <w:rFonts w:ascii="Arial" w:eastAsiaTheme="minorHAnsi" w:hAnsi="Arial" w:cs="Arial"/>
          <w:sz w:val="22"/>
          <w:szCs w:val="22"/>
          <w:lang w:val="en-GB"/>
        </w:rPr>
      </w:pPr>
    </w:p>
    <w:p w:rsidR="00D36374" w:rsidRPr="00D36374" w:rsidRDefault="00D36374" w:rsidP="00D36374">
      <w:pPr>
        <w:spacing w:line="276" w:lineRule="auto"/>
        <w:jc w:val="center"/>
        <w:rPr>
          <w:rFonts w:ascii="Arial" w:eastAsiaTheme="minorHAnsi" w:hAnsi="Arial" w:cs="Arial"/>
          <w:sz w:val="22"/>
          <w:szCs w:val="22"/>
          <w:lang w:val="en-GB"/>
        </w:rPr>
      </w:pPr>
      <w:r w:rsidRPr="00D36374">
        <w:rPr>
          <w:rFonts w:ascii="Arial" w:eastAsiaTheme="minorHAnsi" w:hAnsi="Arial" w:cs="Arial"/>
          <w:sz w:val="22"/>
          <w:szCs w:val="22"/>
          <w:lang w:val="en-GB"/>
        </w:rPr>
        <w:t>denumite în continuare, individual “Parte” și împreună “Părți”</w:t>
      </w:r>
    </w:p>
    <w:p w:rsidR="00D36374" w:rsidRPr="00D36374" w:rsidRDefault="00D36374" w:rsidP="00D36374">
      <w:pPr>
        <w:spacing w:line="276" w:lineRule="auto"/>
        <w:jc w:val="center"/>
        <w:rPr>
          <w:rFonts w:ascii="Arial" w:eastAsiaTheme="minorHAnsi" w:hAnsi="Arial" w:cs="Arial"/>
          <w:sz w:val="22"/>
          <w:szCs w:val="22"/>
          <w:lang w:val="en-GB"/>
        </w:rPr>
      </w:pPr>
    </w:p>
    <w:p w:rsidR="00D36374" w:rsidRPr="00D36374" w:rsidRDefault="00D36374" w:rsidP="00D36374">
      <w:pPr>
        <w:spacing w:line="276" w:lineRule="auto"/>
        <w:jc w:val="center"/>
        <w:rPr>
          <w:rFonts w:ascii="Arial" w:eastAsiaTheme="minorHAnsi" w:hAnsi="Arial" w:cs="Arial"/>
          <w:sz w:val="22"/>
          <w:szCs w:val="22"/>
          <w:lang w:val="en-GB"/>
        </w:rPr>
      </w:pPr>
    </w:p>
    <w:p w:rsidR="00D36374" w:rsidRPr="00D36374" w:rsidRDefault="00D36374" w:rsidP="00D36374">
      <w:pPr>
        <w:spacing w:line="276" w:lineRule="auto"/>
        <w:jc w:val="center"/>
        <w:rPr>
          <w:rFonts w:ascii="Arial" w:eastAsiaTheme="minorHAnsi" w:hAnsi="Arial" w:cs="Arial"/>
          <w:sz w:val="22"/>
          <w:szCs w:val="22"/>
          <w:lang w:val="en-GB"/>
        </w:rPr>
      </w:pPr>
    </w:p>
    <w:p w:rsidR="00D36374" w:rsidRPr="00D36374" w:rsidRDefault="00D36374" w:rsidP="00D36374">
      <w:pPr>
        <w:spacing w:line="276" w:lineRule="auto"/>
        <w:jc w:val="center"/>
        <w:rPr>
          <w:rFonts w:ascii="Arial" w:eastAsiaTheme="minorHAnsi" w:hAnsi="Arial" w:cs="Arial"/>
          <w:b/>
          <w:sz w:val="22"/>
          <w:szCs w:val="22"/>
          <w:lang w:val="en-GB"/>
        </w:rPr>
      </w:pPr>
      <w:r w:rsidRPr="00D36374">
        <w:rPr>
          <w:rFonts w:ascii="Arial" w:eastAsiaTheme="minorHAnsi" w:hAnsi="Arial" w:cs="Arial"/>
          <w:b/>
          <w:bCs/>
          <w:sz w:val="22"/>
          <w:szCs w:val="22"/>
          <w:lang w:val="en-GB"/>
        </w:rPr>
        <w:t xml:space="preserve">pentru implementarea Proiectului </w:t>
      </w:r>
      <w:r w:rsidRPr="00D36374">
        <w:rPr>
          <w:rFonts w:ascii="Arial" w:eastAsiaTheme="minorHAnsi" w:hAnsi="Arial" w:cs="Arial"/>
          <w:b/>
          <w:bCs/>
          <w:i/>
          <w:iCs/>
          <w:sz w:val="22"/>
          <w:szCs w:val="22"/>
          <w:lang w:val="en-GB"/>
        </w:rPr>
        <w:t>Incluziune socială prin furnizarea de servicii integrate – model 2.0</w:t>
      </w:r>
    </w:p>
    <w:p w:rsidR="00D36374" w:rsidRPr="00D36374" w:rsidRDefault="00D36374" w:rsidP="00D36374">
      <w:pPr>
        <w:spacing w:line="276" w:lineRule="auto"/>
        <w:jc w:val="center"/>
        <w:rPr>
          <w:rFonts w:ascii="Arial" w:eastAsiaTheme="minorHAnsi" w:hAnsi="Arial" w:cs="Arial"/>
          <w:b/>
          <w:sz w:val="22"/>
          <w:szCs w:val="22"/>
          <w:lang w:val="en-GB"/>
        </w:rPr>
      </w:pPr>
      <w:r w:rsidRPr="00D36374">
        <w:rPr>
          <w:rFonts w:ascii="Arial" w:eastAsiaTheme="minorHAnsi" w:hAnsi="Arial" w:cs="Arial"/>
          <w:b/>
          <w:bCs/>
          <w:sz w:val="22"/>
          <w:szCs w:val="22"/>
          <w:lang w:val="en-GB"/>
        </w:rPr>
        <w:t xml:space="preserve">finanțat prin Mecanismul Financiar </w:t>
      </w:r>
      <w:bookmarkStart w:id="0" w:name="_Hlk6225588"/>
      <w:r w:rsidRPr="00D36374">
        <w:rPr>
          <w:rFonts w:ascii="Arial" w:eastAsiaTheme="minorHAnsi" w:hAnsi="Arial" w:cs="Arial"/>
          <w:b/>
          <w:bCs/>
          <w:i/>
          <w:iCs/>
          <w:sz w:val="22"/>
          <w:szCs w:val="22"/>
          <w:lang w:val="en-GB"/>
        </w:rPr>
        <w:t xml:space="preserve">Granturile SEE și Norvegiene </w:t>
      </w:r>
      <w:bookmarkEnd w:id="0"/>
      <w:r w:rsidRPr="00D36374">
        <w:rPr>
          <w:rFonts w:ascii="Arial" w:eastAsiaTheme="minorHAnsi" w:hAnsi="Arial" w:cs="Arial"/>
          <w:b/>
          <w:bCs/>
          <w:i/>
          <w:iCs/>
          <w:sz w:val="22"/>
          <w:szCs w:val="22"/>
          <w:lang w:val="en-GB"/>
        </w:rPr>
        <w:t>2014-2021</w:t>
      </w:r>
    </w:p>
    <w:p w:rsidR="00D36374" w:rsidRPr="00D36374" w:rsidRDefault="00D36374" w:rsidP="00D36374">
      <w:pPr>
        <w:spacing w:line="276" w:lineRule="auto"/>
        <w:jc w:val="center"/>
        <w:rPr>
          <w:rFonts w:ascii="Arial" w:eastAsiaTheme="minorHAnsi" w:hAnsi="Arial" w:cs="Arial"/>
          <w:b/>
          <w:sz w:val="22"/>
          <w:szCs w:val="22"/>
          <w:lang w:val="en-GB"/>
        </w:rPr>
      </w:pPr>
      <w:r w:rsidRPr="00D36374">
        <w:rPr>
          <w:rFonts w:ascii="Arial" w:eastAsiaTheme="minorHAnsi" w:hAnsi="Arial" w:cs="Arial"/>
          <w:b/>
          <w:bCs/>
          <w:sz w:val="22"/>
          <w:szCs w:val="22"/>
          <w:lang w:val="en-GB"/>
        </w:rPr>
        <w:t xml:space="preserve">Programul </w:t>
      </w:r>
      <w:r w:rsidRPr="00D36374">
        <w:rPr>
          <w:rFonts w:ascii="Arial" w:eastAsiaTheme="minorHAnsi" w:hAnsi="Arial" w:cs="Arial"/>
          <w:b/>
          <w:bCs/>
          <w:i/>
          <w:iCs/>
          <w:sz w:val="22"/>
          <w:szCs w:val="22"/>
          <w:lang w:val="en-GB"/>
        </w:rPr>
        <w:t>Dezvoltare locala și reducerea sărăciei, creșterea incluziunii romilor</w:t>
      </w:r>
    </w:p>
    <w:p w:rsidR="00D36374" w:rsidRPr="00D36374" w:rsidRDefault="00D36374" w:rsidP="00D36374">
      <w:pPr>
        <w:spacing w:line="276" w:lineRule="auto"/>
        <w:jc w:val="center"/>
        <w:rPr>
          <w:rFonts w:ascii="Arial" w:eastAsiaTheme="minorHAnsi" w:hAnsi="Arial" w:cs="Arial"/>
          <w:sz w:val="22"/>
          <w:szCs w:val="22"/>
          <w:lang w:val="en-GB"/>
        </w:rPr>
      </w:pP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D36374">
      <w:pPr>
        <w:jc w:val="both"/>
        <w:rPr>
          <w:rFonts w:ascii="Arial" w:eastAsiaTheme="minorHAnsi" w:hAnsi="Arial" w:cs="Arial"/>
          <w:sz w:val="22"/>
          <w:szCs w:val="22"/>
          <w:lang w:val="en-GB"/>
        </w:rPr>
      </w:pPr>
      <w:r w:rsidRPr="00D36374">
        <w:rPr>
          <w:rFonts w:ascii="Arial" w:eastAsiaTheme="minorHAnsi" w:hAnsi="Arial" w:cs="Arial"/>
          <w:sz w:val="22"/>
          <w:szCs w:val="22"/>
          <w:lang w:val="en-GB"/>
        </w:rPr>
        <w:br w:type="page"/>
      </w:r>
      <w:r w:rsidRPr="00D36374">
        <w:rPr>
          <w:rFonts w:ascii="Arial" w:eastAsiaTheme="minorHAnsi" w:hAnsi="Arial" w:cs="Arial"/>
          <w:sz w:val="22"/>
          <w:szCs w:val="22"/>
          <w:lang w:val="en-GB"/>
        </w:rPr>
        <w:lastRenderedPageBreak/>
        <w:t>PREAMBUL:</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D36374">
      <w:pPr>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Proiectul </w:t>
      </w:r>
      <w:r w:rsidRPr="00D36374">
        <w:rPr>
          <w:rFonts w:ascii="Arial" w:eastAsiaTheme="minorHAnsi" w:hAnsi="Arial" w:cs="Arial"/>
          <w:b/>
          <w:bCs/>
          <w:i/>
          <w:iCs/>
          <w:sz w:val="22"/>
          <w:szCs w:val="22"/>
          <w:lang w:val="en-GB"/>
        </w:rPr>
        <w:t xml:space="preserve">Incluziune socială prin furnizarea de servicii integrate – model 2.0, </w:t>
      </w:r>
      <w:r w:rsidRPr="00D36374">
        <w:rPr>
          <w:rFonts w:ascii="Arial" w:eastAsiaTheme="minorHAnsi" w:hAnsi="Arial" w:cs="Arial"/>
          <w:sz w:val="22"/>
          <w:szCs w:val="22"/>
          <w:lang w:val="en-GB"/>
        </w:rPr>
        <w:t xml:space="preserve">dezvoltat de Reprezentanța UNICEF în România, împreună cu partenerii săi, autorități publice de la nivel local și județean din județele Bacău și Brașov, este depus în vederea finanțării în contextul apelului restrâns ”Reducerea Sărăciei”, organizat Fondul Român de Dezvoltare Socială, în calitate de Operator de Program, în cadrul Programului "Dezvoltare locala și reducerea sărăciei, creșterea incluziunii romilor", prin Granturile SEE și Norvegiene pentru perioada 2014-2021. </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D36374">
      <w:pPr>
        <w:jc w:val="both"/>
        <w:rPr>
          <w:rFonts w:ascii="Arial" w:eastAsiaTheme="minorHAnsi" w:hAnsi="Arial" w:cs="Arial"/>
          <w:sz w:val="22"/>
          <w:szCs w:val="22"/>
          <w:lang w:val="en-GB"/>
        </w:rPr>
      </w:pPr>
      <w:r w:rsidRPr="00D36374">
        <w:rPr>
          <w:rFonts w:ascii="Arial" w:eastAsiaTheme="minorHAnsi" w:hAnsi="Arial" w:cs="Arial"/>
          <w:sz w:val="22"/>
          <w:szCs w:val="22"/>
          <w:lang w:val="en-GB"/>
        </w:rPr>
        <w:t>Proiectul propus are la bază evidențele și lecțiile învățate generate de proiectele implementate anterior de Reprezentanța UNICEF în România, cu precădere de proiectul „Incluziune socială prin furnizarea de servicii integrate la nivelul comunității”, derulat în 45 de comunități rurale și urbane din județul Bacău, care a vizat asigurarea accesului la servicii de bază din domeniile protecție socială, sănătate și educație și care a beneficiat de finanțare prin Granturile SEE și Norvegiene pentru perioada 2009-2014. În plus, proiectul își propune să promoveze incluziunea socială și oferirea de oportunități echitabile pentru cei mai vulnerabili copii și familiile acestora prin creșterea accesului la servicii integrate de bază, dar și extinderea la servicii specializate, prin creșterea capacității autorităților publice locale de a planifica și organiza servicii incluzive, de a respecta drepturile copilului și de a promova participarea copiilor la luarea deciziilor care îi privesc, toate acestea cu scopul de a influența politicile și legile naționale care vizează serviciile comunitare integrate pentru a asigura că acestea sunt bazate pe evidență, echitabile și sunt însoțite de bugete corespunzătoare pentru a fi implementate.</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D36374">
      <w:pPr>
        <w:jc w:val="both"/>
        <w:rPr>
          <w:rFonts w:ascii="Arial" w:eastAsiaTheme="minorHAnsi" w:hAnsi="Arial" w:cs="Arial"/>
          <w:sz w:val="22"/>
          <w:szCs w:val="22"/>
          <w:lang w:val="en-GB"/>
        </w:rPr>
      </w:pPr>
      <w:r w:rsidRPr="00D36374">
        <w:rPr>
          <w:rFonts w:ascii="Arial" w:eastAsiaTheme="minorHAnsi" w:hAnsi="Arial" w:cs="Arial"/>
          <w:sz w:val="22"/>
          <w:szCs w:val="22"/>
          <w:lang w:val="en-GB"/>
        </w:rPr>
        <w:t>S-A CONVENIT DUPĂ CUM URMEAZĂ:</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D36374">
      <w:pPr>
        <w:jc w:val="both"/>
        <w:rPr>
          <w:rFonts w:ascii="Arial" w:eastAsiaTheme="minorHAnsi" w:hAnsi="Arial" w:cs="Arial"/>
          <w:b/>
          <w:sz w:val="22"/>
          <w:szCs w:val="22"/>
          <w:u w:val="single"/>
          <w:lang w:val="en-GB"/>
        </w:rPr>
      </w:pPr>
      <w:r w:rsidRPr="00D36374">
        <w:rPr>
          <w:rFonts w:ascii="Arial" w:eastAsiaTheme="minorHAnsi" w:hAnsi="Arial" w:cs="Arial"/>
          <w:b/>
          <w:bCs/>
          <w:sz w:val="22"/>
          <w:szCs w:val="22"/>
          <w:u w:val="single"/>
          <w:lang w:val="en-GB"/>
        </w:rPr>
        <w:t>Articolul 1 – Scop și obiective</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B66658">
      <w:pPr>
        <w:numPr>
          <w:ilvl w:val="0"/>
          <w:numId w:val="3"/>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Prezentul Acord de Parteneriat (denumit în continuare “Acordul”) definește drepturile și obligațiile Părților și stabilește termenii și condițiile colaborării acestora în implementarea proiectului </w:t>
      </w:r>
      <w:r w:rsidRPr="00D36374">
        <w:rPr>
          <w:rFonts w:ascii="Arial" w:eastAsiaTheme="minorHAnsi" w:hAnsi="Arial" w:cs="Arial"/>
          <w:i/>
          <w:iCs/>
          <w:sz w:val="22"/>
          <w:szCs w:val="22"/>
          <w:lang w:val="en-GB"/>
        </w:rPr>
        <w:t>”Incluziune socială prin furnizarea de servicii integrate – model 2.0”</w:t>
      </w:r>
      <w:r w:rsidRPr="00D36374">
        <w:rPr>
          <w:rFonts w:ascii="Arial" w:eastAsiaTheme="minorHAnsi" w:hAnsi="Arial" w:cs="Arial"/>
          <w:sz w:val="22"/>
          <w:szCs w:val="22"/>
          <w:lang w:val="en-GB"/>
        </w:rPr>
        <w:t>.</w:t>
      </w:r>
    </w:p>
    <w:p w:rsidR="00D36374" w:rsidRPr="00D36374" w:rsidRDefault="00D36374" w:rsidP="00B66658">
      <w:pPr>
        <w:numPr>
          <w:ilvl w:val="0"/>
          <w:numId w:val="8"/>
        </w:numPr>
        <w:spacing w:after="200" w:line="276" w:lineRule="auto"/>
        <w:ind w:firstLine="0"/>
        <w:contextualSpacing/>
        <w:jc w:val="both"/>
        <w:rPr>
          <w:rFonts w:ascii="Arial" w:eastAsiaTheme="minorHAnsi" w:hAnsi="Arial" w:cs="Arial"/>
          <w:sz w:val="22"/>
          <w:szCs w:val="22"/>
          <w:lang w:val="en-GB"/>
        </w:rPr>
      </w:pPr>
    </w:p>
    <w:p w:rsidR="00D36374" w:rsidRPr="00D36374" w:rsidRDefault="00D36374" w:rsidP="00B66658">
      <w:pPr>
        <w:numPr>
          <w:ilvl w:val="0"/>
          <w:numId w:val="3"/>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Obiectivul general al proiectului </w:t>
      </w:r>
      <w:r w:rsidRPr="00D36374">
        <w:rPr>
          <w:rFonts w:ascii="Arial" w:eastAsiaTheme="minorHAnsi" w:hAnsi="Arial" w:cs="Arial"/>
          <w:i/>
          <w:iCs/>
          <w:sz w:val="22"/>
          <w:szCs w:val="22"/>
          <w:lang w:val="en-GB"/>
        </w:rPr>
        <w:t>”Incluziune socială prin furnizarea de servicii integrate – model 2.0”</w:t>
      </w:r>
      <w:r w:rsidRPr="00D36374">
        <w:rPr>
          <w:rFonts w:ascii="Arial" w:eastAsiaTheme="minorHAnsi" w:hAnsi="Arial" w:cs="Arial"/>
          <w:sz w:val="22"/>
          <w:szCs w:val="22"/>
          <w:lang w:val="en-GB"/>
        </w:rPr>
        <w:t xml:space="preserve"> agreat de comun acord cu partenerii de implementare de la nivel local și județean, dar și în cadrul Comitetului de Coordonare de la nivel național, este de a asigura incluziunea socială a copiilor și adolescenților, cu precădere a celor mai vulnerabili, prin sistemele de protecție socială, sănătate și educație și norme sociale, de calitate, echitabile și coordonate. </w:t>
      </w:r>
    </w:p>
    <w:p w:rsidR="00D36374" w:rsidRPr="00D36374" w:rsidRDefault="00D36374" w:rsidP="00B66658">
      <w:pPr>
        <w:numPr>
          <w:ilvl w:val="0"/>
          <w:numId w:val="8"/>
        </w:numPr>
        <w:spacing w:after="200" w:line="276" w:lineRule="auto"/>
        <w:ind w:firstLine="0"/>
        <w:contextualSpacing/>
        <w:rPr>
          <w:rFonts w:ascii="Arial" w:eastAsiaTheme="minorHAnsi" w:hAnsi="Arial" w:cs="Arial"/>
          <w:sz w:val="22"/>
          <w:szCs w:val="22"/>
          <w:lang w:val="en-GB"/>
        </w:rPr>
      </w:pPr>
    </w:p>
    <w:p w:rsidR="00D36374" w:rsidRPr="00D36374" w:rsidRDefault="00D36374" w:rsidP="00B66658">
      <w:pPr>
        <w:numPr>
          <w:ilvl w:val="0"/>
          <w:numId w:val="3"/>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În acest sens, parteneriatul între UNICEF și Orașul Buhuși, prin Consiliul Local Buhuși, este unul de importanță strategică și va avea în vedere nevoia pentru alinierea și coordonarea intervențiilor cu strategiile de dezvoltare, planurile de acțiune și programele la nivel local, cu precădere atunci când sunt elaborate și validate planurile de optimizare a serviciilor de specialitate, inclusiv prin identificarea soluțiilor digitale.</w:t>
      </w:r>
    </w:p>
    <w:p w:rsidR="00D36374" w:rsidRPr="00D36374" w:rsidRDefault="00D36374" w:rsidP="00D36374">
      <w:pPr>
        <w:spacing w:line="276" w:lineRule="auto"/>
        <w:jc w:val="both"/>
        <w:rPr>
          <w:rFonts w:ascii="Arial" w:eastAsiaTheme="minorHAnsi" w:hAnsi="Arial" w:cs="Arial"/>
          <w:sz w:val="22"/>
          <w:szCs w:val="22"/>
          <w:lang w:val="en-GB"/>
        </w:rPr>
      </w:pPr>
    </w:p>
    <w:p w:rsidR="00D36374" w:rsidRPr="00D36374" w:rsidRDefault="00D36374" w:rsidP="00B66658">
      <w:pPr>
        <w:numPr>
          <w:ilvl w:val="0"/>
          <w:numId w:val="3"/>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Părțile vor acționa în conformitate cu cadrul legal al Mecanismului Financiar Granturile SEE și Norvegiene 2014-2021, și anume cu Regulamentul privind implementarea Mecanismului Financiar Granturile SEE și Norvegiene 2014-2021 (denumit în continuare „Regulamentul”). Părțile admit în mod expres că au acces și sunt familiarizate cu conținutul Regulamentului. </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B66658">
      <w:pPr>
        <w:numPr>
          <w:ilvl w:val="0"/>
          <w:numId w:val="3"/>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Orice anexe la prezentul Acord constituie parte integrantă a Acordului. În cazul unor neconcordanțe între Anexe și Acord, prevederile celui din urmă vor prevala. </w:t>
      </w:r>
    </w:p>
    <w:p w:rsidR="00D36374" w:rsidRPr="00D36374" w:rsidRDefault="00D36374" w:rsidP="00D36374">
      <w:pPr>
        <w:jc w:val="both"/>
        <w:rPr>
          <w:rFonts w:ascii="Arial" w:eastAsiaTheme="minorHAnsi" w:hAnsi="Arial" w:cs="Arial"/>
          <w:b/>
          <w:sz w:val="22"/>
          <w:szCs w:val="22"/>
          <w:u w:val="single"/>
          <w:lang w:val="en-GB"/>
        </w:rPr>
      </w:pPr>
    </w:p>
    <w:p w:rsidR="00D36374" w:rsidRPr="00D36374" w:rsidRDefault="00D36374" w:rsidP="00D36374">
      <w:pPr>
        <w:jc w:val="both"/>
        <w:rPr>
          <w:rFonts w:ascii="Arial" w:eastAsiaTheme="minorHAnsi" w:hAnsi="Arial" w:cs="Arial"/>
          <w:b/>
          <w:bCs/>
          <w:sz w:val="22"/>
          <w:szCs w:val="22"/>
          <w:u w:val="single"/>
          <w:lang w:val="en-GB"/>
        </w:rPr>
      </w:pPr>
    </w:p>
    <w:p w:rsidR="00D36374" w:rsidRPr="00D36374" w:rsidRDefault="00D36374" w:rsidP="00D36374">
      <w:pPr>
        <w:jc w:val="both"/>
        <w:rPr>
          <w:rFonts w:ascii="Arial" w:eastAsiaTheme="minorHAnsi" w:hAnsi="Arial" w:cs="Arial"/>
          <w:b/>
          <w:bCs/>
          <w:sz w:val="22"/>
          <w:szCs w:val="22"/>
          <w:u w:val="single"/>
          <w:lang w:val="en-GB"/>
        </w:rPr>
      </w:pPr>
    </w:p>
    <w:p w:rsidR="00D36374" w:rsidRPr="00D36374" w:rsidRDefault="00D36374" w:rsidP="00D36374">
      <w:pPr>
        <w:jc w:val="both"/>
        <w:rPr>
          <w:rFonts w:ascii="Arial" w:eastAsiaTheme="minorHAnsi" w:hAnsi="Arial" w:cs="Arial"/>
          <w:b/>
          <w:bCs/>
          <w:sz w:val="22"/>
          <w:szCs w:val="22"/>
          <w:u w:val="single"/>
          <w:lang w:val="en-GB"/>
        </w:rPr>
      </w:pPr>
    </w:p>
    <w:p w:rsidR="00D36374" w:rsidRPr="00D36374" w:rsidRDefault="00D36374" w:rsidP="00D36374">
      <w:pPr>
        <w:jc w:val="both"/>
        <w:rPr>
          <w:rFonts w:ascii="Arial" w:eastAsiaTheme="minorHAnsi" w:hAnsi="Arial" w:cs="Arial"/>
          <w:b/>
          <w:bCs/>
          <w:sz w:val="22"/>
          <w:szCs w:val="22"/>
          <w:u w:val="single"/>
          <w:lang w:val="en-GB"/>
        </w:rPr>
      </w:pPr>
    </w:p>
    <w:p w:rsidR="00D36374" w:rsidRPr="00D36374" w:rsidRDefault="00D36374" w:rsidP="00D36374">
      <w:pPr>
        <w:jc w:val="both"/>
        <w:rPr>
          <w:rFonts w:ascii="Arial" w:eastAsiaTheme="minorHAnsi" w:hAnsi="Arial" w:cs="Arial"/>
          <w:b/>
          <w:sz w:val="22"/>
          <w:szCs w:val="22"/>
          <w:u w:val="single"/>
          <w:lang w:val="en-GB"/>
        </w:rPr>
      </w:pPr>
      <w:r w:rsidRPr="00D36374">
        <w:rPr>
          <w:rFonts w:ascii="Arial" w:eastAsiaTheme="minorHAnsi" w:hAnsi="Arial" w:cs="Arial"/>
          <w:b/>
          <w:bCs/>
          <w:sz w:val="22"/>
          <w:szCs w:val="22"/>
          <w:u w:val="single"/>
          <w:lang w:val="en-GB"/>
        </w:rPr>
        <w:t xml:space="preserve">Articolul 2 – Intrarea în vigoare și durata </w:t>
      </w:r>
    </w:p>
    <w:p w:rsidR="00D36374" w:rsidRPr="00D36374" w:rsidRDefault="00D36374" w:rsidP="00D36374">
      <w:pPr>
        <w:jc w:val="both"/>
        <w:rPr>
          <w:rFonts w:ascii="Arial" w:eastAsiaTheme="minorHAnsi" w:hAnsi="Arial" w:cs="Arial"/>
          <w:b/>
          <w:sz w:val="22"/>
          <w:szCs w:val="22"/>
          <w:u w:val="single"/>
          <w:lang w:val="en-GB"/>
        </w:rPr>
      </w:pPr>
    </w:p>
    <w:p w:rsidR="00D36374" w:rsidRPr="00D36374" w:rsidRDefault="00D36374" w:rsidP="00B66658">
      <w:pPr>
        <w:numPr>
          <w:ilvl w:val="0"/>
          <w:numId w:val="14"/>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Prezentul Acord va intra în vigoare la data aplicării ultimei semnături de către Părți. Acesta va rămâne în vigoare până când Partenerul de Proiect își va fi îndeplinit în totalitate obligațiile față de Promotorul de Proiect, așa cum au fost definite în prezentul Acord. </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D36374">
      <w:pPr>
        <w:jc w:val="both"/>
        <w:rPr>
          <w:rFonts w:ascii="Arial" w:eastAsiaTheme="minorHAnsi" w:hAnsi="Arial" w:cs="Arial"/>
          <w:b/>
          <w:sz w:val="22"/>
          <w:szCs w:val="22"/>
          <w:u w:val="single"/>
          <w:lang w:val="en-GB"/>
        </w:rPr>
      </w:pPr>
      <w:r w:rsidRPr="00D36374">
        <w:rPr>
          <w:rFonts w:ascii="Arial" w:eastAsiaTheme="minorHAnsi" w:hAnsi="Arial" w:cs="Arial"/>
          <w:b/>
          <w:bCs/>
          <w:sz w:val="22"/>
          <w:szCs w:val="22"/>
          <w:u w:val="single"/>
          <w:lang w:val="en-GB"/>
        </w:rPr>
        <w:t>Articolul 3 – Principalele roluri și responsabilități ale Părților</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B66658">
      <w:pPr>
        <w:numPr>
          <w:ilvl w:val="0"/>
          <w:numId w:val="15"/>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Părțile vor lua toate măsurile adecvate și necesare pentru a asigura îndeplinirea obligațiilor și obiectivelor care decurg din prezentul Acord.   </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B66658">
      <w:pPr>
        <w:numPr>
          <w:ilvl w:val="0"/>
          <w:numId w:val="15"/>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Părțile vor participa și sprijini procesul de implementare a proiectul în vederea atingerii următoarelor obiective prin </w:t>
      </w:r>
      <w:bookmarkStart w:id="1" w:name="_Hlk6261144"/>
      <w:r w:rsidRPr="00D36374">
        <w:rPr>
          <w:rFonts w:ascii="Arial" w:eastAsiaTheme="minorHAnsi" w:hAnsi="Arial" w:cs="Arial"/>
          <w:sz w:val="22"/>
          <w:szCs w:val="22"/>
          <w:lang w:val="en-GB"/>
        </w:rPr>
        <w:t>activitățile detaliate în Anexa 1</w:t>
      </w:r>
      <w:bookmarkEnd w:id="1"/>
      <w:r w:rsidRPr="00D36374">
        <w:rPr>
          <w:rFonts w:ascii="Arial" w:eastAsiaTheme="minorHAnsi" w:hAnsi="Arial" w:cs="Arial"/>
          <w:sz w:val="22"/>
          <w:szCs w:val="22"/>
          <w:lang w:val="en-GB"/>
        </w:rPr>
        <w:t>:</w:t>
      </w:r>
    </w:p>
    <w:p w:rsidR="00D36374" w:rsidRPr="00D36374" w:rsidRDefault="00D36374" w:rsidP="00B66658">
      <w:pPr>
        <w:numPr>
          <w:ilvl w:val="0"/>
          <w:numId w:val="4"/>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Obiectiv 1: Access crescut la servicii sociale de bază și de specialitate, construite pe conceptul pachetului minim de servicii și furnizate prin centrele comunitare integrate.</w:t>
      </w:r>
    </w:p>
    <w:p w:rsidR="00D36374" w:rsidRPr="00D36374" w:rsidRDefault="00D36374" w:rsidP="00B66658">
      <w:pPr>
        <w:numPr>
          <w:ilvl w:val="0"/>
          <w:numId w:val="4"/>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Obiectiv 2: Capacitate crescută a APL pentru planificarea serviciilor incluzive și angajarea în Inițiativa Localități Prietene ale Copiilor (ILPC).</w:t>
      </w:r>
    </w:p>
    <w:p w:rsidR="00D36374" w:rsidRPr="00D36374" w:rsidRDefault="00D36374" w:rsidP="00B66658">
      <w:pPr>
        <w:numPr>
          <w:ilvl w:val="0"/>
          <w:numId w:val="4"/>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Obiectiv 3: Contribuție la dezvoltarea de politici naționale bazate pe evidențele acumulate.</w:t>
      </w:r>
    </w:p>
    <w:p w:rsidR="00D36374" w:rsidRPr="00D36374" w:rsidRDefault="00D36374" w:rsidP="00B66658">
      <w:pPr>
        <w:numPr>
          <w:ilvl w:val="0"/>
          <w:numId w:val="8"/>
        </w:numPr>
        <w:spacing w:after="200" w:line="276" w:lineRule="auto"/>
        <w:ind w:firstLine="0"/>
        <w:contextualSpacing/>
        <w:jc w:val="both"/>
        <w:rPr>
          <w:rFonts w:ascii="Arial" w:eastAsiaTheme="minorHAnsi" w:hAnsi="Arial" w:cs="Arial"/>
          <w:sz w:val="22"/>
          <w:szCs w:val="22"/>
          <w:lang w:val="en-GB"/>
        </w:rPr>
      </w:pPr>
    </w:p>
    <w:p w:rsidR="00D36374" w:rsidRPr="00D36374" w:rsidRDefault="00D36374" w:rsidP="00B66658">
      <w:pPr>
        <w:numPr>
          <w:ilvl w:val="0"/>
          <w:numId w:val="15"/>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Părțile își vor îndeplini obligațiile care le revin cu eficiență, transparență și conștiinciozitate. Acestea se vor informa reciproc cu privire la toate aspectele importante pentru cooperarea generală și pentru implementarea activităților care urmează a fi desfășurate. Acestea vor acționa cu bună-credință în toate chestiunile și vor acționa, în orice moment, în interesul Programului și al Proiectului. </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B66658">
      <w:pPr>
        <w:numPr>
          <w:ilvl w:val="0"/>
          <w:numId w:val="15"/>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Părțile vor pune la dispoziție personal suficient și calificat, care își va desfășura activitatea la cel mai înalt standard profesional. În timpul executării obligațiilor în temeiul prezentului Acord, personalul și entitățile angajate de oricare dintre Părți vor respecta legislația țărilor respective. </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B66658">
      <w:pPr>
        <w:numPr>
          <w:ilvl w:val="0"/>
          <w:numId w:val="15"/>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Ori de câte ori, în îndeplinirea obligațiilor sale în temeiul prezentului Acord, personalul uneia din Părți se află la sediul celeilalte Părți sau în orice altă locație pe teritoriul țării celeilalte Părți la solicitarea acelei Părți, acea Parte se va asigura că sediul și locațiile respectă toată legislația și standardele naționale aplicabile privind sănătatea, securitatea și protecția mediului. Părțile vor lua toate măsurile de precauție necesare pentru a preveni apariția oricărei vătămări corporale sau daune asupra bunurilor celeilalte Părți în legătură cu implementarea Proiectului. </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D36374">
      <w:pPr>
        <w:jc w:val="both"/>
        <w:rPr>
          <w:rFonts w:ascii="Arial" w:eastAsiaTheme="minorHAnsi" w:hAnsi="Arial" w:cs="Arial"/>
          <w:b/>
          <w:sz w:val="22"/>
          <w:szCs w:val="22"/>
          <w:u w:val="single"/>
          <w:lang w:val="en-GB"/>
        </w:rPr>
      </w:pPr>
      <w:r w:rsidRPr="00D36374">
        <w:rPr>
          <w:rFonts w:ascii="Arial" w:eastAsiaTheme="minorHAnsi" w:hAnsi="Arial" w:cs="Arial"/>
          <w:b/>
          <w:bCs/>
          <w:sz w:val="22"/>
          <w:szCs w:val="22"/>
          <w:u w:val="single"/>
          <w:lang w:val="en-GB"/>
        </w:rPr>
        <w:t>Articolul 4 – Obligațiile Promotorului de Proiect</w:t>
      </w:r>
    </w:p>
    <w:p w:rsidR="00D36374" w:rsidRPr="00D36374" w:rsidRDefault="00D36374" w:rsidP="00D36374">
      <w:pPr>
        <w:jc w:val="both"/>
        <w:rPr>
          <w:rFonts w:ascii="Arial" w:eastAsiaTheme="minorHAnsi" w:hAnsi="Arial" w:cs="Arial"/>
          <w:b/>
          <w:sz w:val="22"/>
          <w:szCs w:val="22"/>
          <w:u w:val="single"/>
          <w:lang w:val="en-GB"/>
        </w:rPr>
      </w:pPr>
    </w:p>
    <w:p w:rsidR="00D36374" w:rsidRPr="00D36374" w:rsidRDefault="00D36374" w:rsidP="00B66658">
      <w:pPr>
        <w:numPr>
          <w:ilvl w:val="0"/>
          <w:numId w:val="1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Promotorul de Proiect este responsabil pentru coordonarea generală, managementul și implementarea Proiectului în conformitate cu cadrul de reglementare și contractual specificat în prezentul Acord. Acesta își asumă în exclusivitate responsabilitatea față de Operatorul de Program privind implementarea cu succes a Proiectului.</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B66658">
      <w:pPr>
        <w:numPr>
          <w:ilvl w:val="0"/>
          <w:numId w:val="1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Promotorul de Proiect se angajază, </w:t>
      </w:r>
      <w:r w:rsidRPr="00D36374">
        <w:rPr>
          <w:rFonts w:ascii="Arial" w:eastAsiaTheme="minorHAnsi" w:hAnsi="Arial" w:cs="Arial"/>
          <w:i/>
          <w:iCs/>
          <w:sz w:val="22"/>
          <w:szCs w:val="22"/>
          <w:lang w:val="en-GB"/>
        </w:rPr>
        <w:t>printre altele</w:t>
      </w:r>
      <w:r w:rsidRPr="00D36374">
        <w:rPr>
          <w:rFonts w:ascii="Arial" w:eastAsiaTheme="minorHAnsi" w:hAnsi="Arial" w:cs="Arial"/>
          <w:sz w:val="22"/>
          <w:szCs w:val="22"/>
          <w:lang w:val="en-GB"/>
        </w:rPr>
        <w:t>:</w:t>
      </w:r>
    </w:p>
    <w:p w:rsidR="00D36374" w:rsidRPr="00D36374" w:rsidRDefault="00D36374" w:rsidP="00B66658">
      <w:pPr>
        <w:numPr>
          <w:ilvl w:val="0"/>
          <w:numId w:val="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să asigure implementarea corectă și la timp a activităților Proiectului;</w:t>
      </w:r>
    </w:p>
    <w:p w:rsidR="00D36374" w:rsidRPr="00D36374" w:rsidRDefault="00D36374" w:rsidP="00B66658">
      <w:pPr>
        <w:numPr>
          <w:ilvl w:val="0"/>
          <w:numId w:val="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să informeze cu promptitudine Partenerul de Proiect cu privire la toate circumstanțele care ar putea avea un impact negativ asupra implementării corecte și la timp a oricăreia dintre activitățile Proiectului și cu privire la orice eveniment care ar putea conduce la întreruperea temporară sau definitivă sau la orice deviere față de Proiect; </w:t>
      </w:r>
    </w:p>
    <w:p w:rsidR="00D36374" w:rsidRPr="00D36374" w:rsidRDefault="00D36374" w:rsidP="00B66658">
      <w:pPr>
        <w:numPr>
          <w:ilvl w:val="0"/>
          <w:numId w:val="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să asigure Partenerului de Proiect acces la toate documentele, datele și informațiile disponibile aflate în posesia sa, care pot fi necesare sau utile Partenerului de Proiect pentru îndeplinirea obligațiilor </w:t>
      </w:r>
      <w:r w:rsidRPr="00D36374">
        <w:rPr>
          <w:rFonts w:ascii="Arial" w:eastAsiaTheme="minorHAnsi" w:hAnsi="Arial" w:cs="Arial"/>
          <w:sz w:val="22"/>
          <w:szCs w:val="22"/>
          <w:lang w:val="en-GB"/>
        </w:rPr>
        <w:lastRenderedPageBreak/>
        <w:t xml:space="preserve">sale; în cazul în care astfel de documente, date și informații nu sunt în limba Engleză, va furniza o traducere în limba Engleză a acestora, la solicitarea Partenerului de Proiect; </w:t>
      </w:r>
    </w:p>
    <w:p w:rsidR="00D36374" w:rsidRPr="00D36374" w:rsidRDefault="00D36374" w:rsidP="00B66658">
      <w:pPr>
        <w:numPr>
          <w:ilvl w:val="0"/>
          <w:numId w:val="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să furnizeze Partenerului de Proiect o copie semnată a Contractului de Proiect, inclusiv orice modificări ulterioare ale acestuia, la data intrării lor în vigoare; </w:t>
      </w:r>
    </w:p>
    <w:p w:rsidR="00D36374" w:rsidRPr="00D36374" w:rsidRDefault="00D36374" w:rsidP="00B66658">
      <w:pPr>
        <w:numPr>
          <w:ilvl w:val="0"/>
          <w:numId w:val="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să consulte Partenerul de Proiect înainte de a transmite Operatorului de Program orice solicitare de modificare a Contractului de Proiect care ar putea afecta sau ar putea fi de interes pentru rolul, drepturile și obligațiile Partenerului de Proiect, ce decurg din acestea;  </w:t>
      </w:r>
    </w:p>
    <w:p w:rsidR="00D36374" w:rsidRPr="00D36374" w:rsidRDefault="00D36374" w:rsidP="00B66658">
      <w:pPr>
        <w:numPr>
          <w:ilvl w:val="0"/>
          <w:numId w:val="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să pregătească și să transmită în timp util Operatorului de Program documentele necesare (de exemplu rapoarte periodice, raport final, etc.) în legătură cu cererile de plată, în conformitate cu Acordul de Program și Contractul de Proiect astfel încât să se respecte termenele de plată către Partenerul de Proiect, așa cum se prevede în prezentul Acord; </w:t>
      </w:r>
    </w:p>
    <w:p w:rsidR="00D36374" w:rsidRPr="00D36374" w:rsidRDefault="00D36374" w:rsidP="00B66658">
      <w:pPr>
        <w:numPr>
          <w:ilvl w:val="0"/>
          <w:numId w:val="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să transfere în contul bancar desemnat al Partenerului de Proiect toate plățile datorate, până la termenele stabilite;</w:t>
      </w:r>
    </w:p>
    <w:p w:rsidR="00D36374" w:rsidRPr="00D36374" w:rsidRDefault="00D36374" w:rsidP="00B66658">
      <w:pPr>
        <w:numPr>
          <w:ilvl w:val="0"/>
          <w:numId w:val="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să se asigure că Partenerul de Proiect primește cu promptitudine toată asistența de care poate avea nevoie pentru îndeplinirea sarcinilor sale; </w:t>
      </w:r>
    </w:p>
    <w:p w:rsidR="00D36374" w:rsidRPr="00D36374" w:rsidRDefault="00D36374" w:rsidP="00B66658">
      <w:pPr>
        <w:numPr>
          <w:ilvl w:val="0"/>
          <w:numId w:val="8"/>
        </w:numPr>
        <w:spacing w:after="200" w:line="276" w:lineRule="auto"/>
        <w:ind w:left="510" w:firstLine="0"/>
        <w:contextualSpacing/>
        <w:jc w:val="both"/>
        <w:rPr>
          <w:rFonts w:ascii="Arial" w:eastAsiaTheme="minorHAnsi" w:hAnsi="Arial" w:cs="Arial"/>
          <w:color w:val="FF0000"/>
          <w:sz w:val="22"/>
          <w:szCs w:val="22"/>
          <w:lang w:val="en-GB"/>
        </w:rPr>
      </w:pPr>
    </w:p>
    <w:p w:rsidR="00D36374" w:rsidRPr="00D36374" w:rsidRDefault="00D36374" w:rsidP="00B66658">
      <w:pPr>
        <w:numPr>
          <w:ilvl w:val="0"/>
          <w:numId w:val="1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Promotorul de Proiect va contribui la implementarea Proiectului prin asumarea responsabilităților care îi sunt atribuite prin prezentul Acord, inclusiv prin următoarele: </w:t>
      </w:r>
    </w:p>
    <w:p w:rsidR="00D36374" w:rsidRPr="00D36374" w:rsidRDefault="00D36374" w:rsidP="00B66658">
      <w:pPr>
        <w:numPr>
          <w:ilvl w:val="0"/>
          <w:numId w:val="9"/>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Întreprinde și finalizează activitățile de monitorizare, revizuire, asigurare, evaluare și supraveghere din cadrul Proiectului;</w:t>
      </w:r>
    </w:p>
    <w:p w:rsidR="00D36374" w:rsidRPr="00D36374" w:rsidRDefault="00D36374" w:rsidP="00B66658">
      <w:pPr>
        <w:numPr>
          <w:ilvl w:val="0"/>
          <w:numId w:val="9"/>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Menține legătura, în mod permanent, după caz, cu Comitetul de Coordonare sau cu guvernul, donatorii și alte părți interesate; </w:t>
      </w:r>
    </w:p>
    <w:p w:rsidR="00D36374" w:rsidRPr="00D36374" w:rsidRDefault="00D36374" w:rsidP="00B66658">
      <w:pPr>
        <w:numPr>
          <w:ilvl w:val="0"/>
          <w:numId w:val="9"/>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Oferă îndrumare generală, supraveghere, asistență tehnică și conducere, după caz, pentru punerea în aplicare a Proiectului și participă la consultările solicitate în mod rezonabil; </w:t>
      </w:r>
    </w:p>
    <w:p w:rsidR="00D36374" w:rsidRPr="00D36374" w:rsidRDefault="00D36374" w:rsidP="00B66658">
      <w:pPr>
        <w:numPr>
          <w:ilvl w:val="0"/>
          <w:numId w:val="9"/>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Inițiază reuniuni comune de monitorizare și revizuire, care se desfășoară cel puțin la jumătatea perioadei și la sfârșitul Proiectului, pentru a se ajunge la un acord asupra soluționării constatărilor și pentru a valorifica lecțiile învățate pentru a deservi mai bine nevoile copiilor. Revizuirea comună a parteneriatului va lua în considerare: i) progresul Proiectului; ii) relația de lucru dintre Părți; (iii) respectarea de către Părți a prezentului Acord; și (iv) succesul și provocările Promotorului de Proiect în atingerea obiectivelor convenite și a rezultatelor dorite ale Proiectului.</w:t>
      </w:r>
    </w:p>
    <w:p w:rsidR="00D36374" w:rsidRPr="00D36374" w:rsidRDefault="00D36374" w:rsidP="00B66658">
      <w:pPr>
        <w:numPr>
          <w:ilvl w:val="0"/>
          <w:numId w:val="8"/>
        </w:numPr>
        <w:spacing w:after="200" w:line="276" w:lineRule="auto"/>
        <w:ind w:left="419" w:firstLine="0"/>
        <w:contextualSpacing/>
        <w:jc w:val="both"/>
        <w:rPr>
          <w:rFonts w:ascii="Arial" w:eastAsiaTheme="minorHAnsi" w:hAnsi="Arial" w:cs="Arial"/>
          <w:color w:val="FF0000"/>
          <w:sz w:val="22"/>
          <w:szCs w:val="22"/>
          <w:lang w:val="en-GB"/>
        </w:rPr>
      </w:pPr>
    </w:p>
    <w:p w:rsidR="00D36374" w:rsidRPr="00D36374" w:rsidRDefault="00D36374" w:rsidP="00D36374">
      <w:pPr>
        <w:spacing w:line="276" w:lineRule="auto"/>
        <w:jc w:val="both"/>
        <w:rPr>
          <w:rFonts w:ascii="Arial" w:eastAsiaTheme="minorHAnsi" w:hAnsi="Arial" w:cs="Arial"/>
          <w:b/>
          <w:sz w:val="22"/>
          <w:szCs w:val="22"/>
          <w:u w:val="single"/>
          <w:lang w:val="en-GB"/>
        </w:rPr>
      </w:pPr>
      <w:r w:rsidRPr="00D36374">
        <w:rPr>
          <w:rFonts w:ascii="Arial" w:eastAsiaTheme="minorHAnsi" w:hAnsi="Arial" w:cs="Arial"/>
          <w:b/>
          <w:bCs/>
          <w:sz w:val="22"/>
          <w:szCs w:val="22"/>
          <w:u w:val="single"/>
          <w:lang w:val="en-GB"/>
        </w:rPr>
        <w:t xml:space="preserve">Articolul 5 – Obligațiile Partenerului de Proiect </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B66658">
      <w:pPr>
        <w:numPr>
          <w:ilvl w:val="0"/>
          <w:numId w:val="1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Partenerul de Proiect este responsabil pentru îndeplinirea activităților și sarcinilor care i-au fost atribuite în conformitate cu prezentul Acord. Pentru îndeplinirea Obiectivului1 al Proiectului:</w:t>
      </w:r>
    </w:p>
    <w:p w:rsidR="00D36374" w:rsidRPr="00D36374" w:rsidRDefault="00D36374" w:rsidP="00B66658">
      <w:pPr>
        <w:numPr>
          <w:ilvl w:val="0"/>
          <w:numId w:val="3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Asigură sprijin administrativ și metodologic necesar la implementarea eficace și eficientă a proiectului/lor la nivel local în vederea atingerii obiectivelor asumate;</w:t>
      </w:r>
    </w:p>
    <w:p w:rsidR="00D36374" w:rsidRPr="00D36374" w:rsidRDefault="00D36374" w:rsidP="00B66658">
      <w:pPr>
        <w:numPr>
          <w:ilvl w:val="0"/>
          <w:numId w:val="3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Identifică clădirea/locația pentru Centru Comunitar Integrat (CCI) inclusiv a spațiului pentru componenta virtuală;</w:t>
      </w:r>
    </w:p>
    <w:p w:rsidR="00D36374" w:rsidRPr="00D36374" w:rsidRDefault="00D36374" w:rsidP="00B66658">
      <w:pPr>
        <w:numPr>
          <w:ilvl w:val="0"/>
          <w:numId w:val="3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Asigură fonduri proprii și disponibilitatea profesioniștilor pentru activitatea echipei integrate de comunitate ce furnizează pachetul minim de servicii (cel puțin doi asistenți/lucrători social și doi asistenți medicali comunitari);</w:t>
      </w:r>
    </w:p>
    <w:p w:rsidR="00D36374" w:rsidRPr="00D36374" w:rsidRDefault="00D36374" w:rsidP="00B66658">
      <w:pPr>
        <w:numPr>
          <w:ilvl w:val="0"/>
          <w:numId w:val="3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Participă la analiza nevoilor și elaborarea planului de optimizare a serviciilor specializate, inclusiv cu identificarea soluțiilor digitale;</w:t>
      </w:r>
    </w:p>
    <w:p w:rsidR="00D36374" w:rsidRPr="00D36374" w:rsidRDefault="00D36374" w:rsidP="00B66658">
      <w:pPr>
        <w:numPr>
          <w:ilvl w:val="0"/>
          <w:numId w:val="3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Stabilește parteneriate cu municipalitățile rurale învecinate, acolo unde este cazul, pentru a asigurarea accesului la servicii specializate pentru beneficiari din diferite autorități publice locale;</w:t>
      </w:r>
    </w:p>
    <w:p w:rsidR="00D36374" w:rsidRPr="00D36374" w:rsidRDefault="00D36374" w:rsidP="00B66658">
      <w:pPr>
        <w:numPr>
          <w:ilvl w:val="0"/>
          <w:numId w:val="3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Sprijină procesul de elaborare și validare a planurile de optimizarea a serviciilor de specialitate, inclusiv prin identificarea soluțiilor digitale;</w:t>
      </w:r>
    </w:p>
    <w:p w:rsidR="00D36374" w:rsidRPr="00D36374" w:rsidRDefault="00D36374" w:rsidP="00B66658">
      <w:pPr>
        <w:numPr>
          <w:ilvl w:val="0"/>
          <w:numId w:val="3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lastRenderedPageBreak/>
        <w:t>Desemnează personal care să contribuie la dezvoltarea și implementarea proiectului/lor și care să conlucreze cu celelalte primării participante la inițiativă în mod direct sau indirect în vederea designului specific al intervențiilor la nivel local;</w:t>
      </w:r>
    </w:p>
    <w:p w:rsidR="00D36374" w:rsidRPr="00D36374" w:rsidRDefault="00D36374" w:rsidP="00B66658">
      <w:pPr>
        <w:numPr>
          <w:ilvl w:val="0"/>
          <w:numId w:val="3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Asistă și sprijină procesul de identificare a specialiștilor care urmează a fi subcontractați la nivel local pentru furnizarea serviciilor de specialitate și angajează acești specialiști în CCI;</w:t>
      </w:r>
    </w:p>
    <w:p w:rsidR="00D36374" w:rsidRPr="00D36374" w:rsidRDefault="00D36374" w:rsidP="00B66658">
      <w:pPr>
        <w:numPr>
          <w:ilvl w:val="0"/>
          <w:numId w:val="3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Contribuie la modelarea funcționării furnizării pachetului minim de servicii și a serviciilor specializate;</w:t>
      </w:r>
    </w:p>
    <w:p w:rsidR="00D36374" w:rsidRPr="00D36374" w:rsidRDefault="00D36374" w:rsidP="00B66658">
      <w:pPr>
        <w:numPr>
          <w:ilvl w:val="0"/>
          <w:numId w:val="3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Promovează rezultatele activităților și participă la reuniuni la nivel înalt pentru a contribui la promovarea politicilor;</w:t>
      </w:r>
    </w:p>
    <w:p w:rsidR="00D36374" w:rsidRPr="00D36374" w:rsidRDefault="00D36374" w:rsidP="00B66658">
      <w:pPr>
        <w:numPr>
          <w:ilvl w:val="0"/>
          <w:numId w:val="3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Contribuie la procesul de monitorizare și evaluare a activităților proiectului.</w:t>
      </w:r>
    </w:p>
    <w:p w:rsidR="00D36374" w:rsidRPr="00D36374" w:rsidRDefault="00D36374" w:rsidP="00B66658">
      <w:pPr>
        <w:numPr>
          <w:ilvl w:val="0"/>
          <w:numId w:val="8"/>
        </w:numPr>
        <w:spacing w:after="200" w:line="276" w:lineRule="auto"/>
        <w:ind w:left="779" w:firstLine="0"/>
        <w:contextualSpacing/>
        <w:jc w:val="both"/>
        <w:rPr>
          <w:rFonts w:ascii="Arial" w:eastAsiaTheme="minorHAnsi" w:hAnsi="Arial" w:cs="Arial"/>
          <w:sz w:val="22"/>
          <w:szCs w:val="22"/>
          <w:lang w:val="en-GB"/>
        </w:rPr>
      </w:pPr>
    </w:p>
    <w:p w:rsidR="00D36374" w:rsidRPr="00D36374" w:rsidRDefault="00D36374" w:rsidP="00D36374">
      <w:pPr>
        <w:spacing w:line="276" w:lineRule="auto"/>
        <w:ind w:left="419"/>
        <w:jc w:val="both"/>
        <w:rPr>
          <w:rFonts w:ascii="Arial" w:eastAsiaTheme="minorHAnsi" w:hAnsi="Arial" w:cs="Arial"/>
          <w:sz w:val="22"/>
          <w:szCs w:val="22"/>
          <w:lang w:val="en-GB"/>
        </w:rPr>
      </w:pPr>
      <w:r w:rsidRPr="00D36374">
        <w:rPr>
          <w:rFonts w:ascii="Arial" w:eastAsiaTheme="minorHAnsi" w:hAnsi="Arial" w:cs="Arial"/>
          <w:sz w:val="22"/>
          <w:szCs w:val="22"/>
          <w:lang w:val="en-GB"/>
        </w:rPr>
        <w:t>Pentru îndeplinirea Obiectivului 2: Capacitate crescută a APL pentru planificarea serviciilor incluzive și angajarea în Inițiativa Localități Prietene ale Copiilor (ILPC):</w:t>
      </w:r>
    </w:p>
    <w:p w:rsidR="00D36374" w:rsidRPr="00D36374" w:rsidRDefault="00D36374" w:rsidP="00B66658">
      <w:pPr>
        <w:numPr>
          <w:ilvl w:val="0"/>
          <w:numId w:val="3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Coordonează activitatea Comitetului Local de Coordonare (CLC) și implică actorii relevanți la nivel local. De asemenea, vor organiza întâlniri periodice ale CLC. Fiecare partener va recruta o persoană ca membru al ULC și vor numi o a doua persoană din personalul Primăriei, care va aloca o parte din timpul de lucru (10-20%), acestea urmând să asigure secretariatul pentru CLC și să faciliteze și să coordoneze la nivel local procesul de elaborare, implementare și monitorizare a Planului de Acțiune. Membrii CLC și și LCU vor fi formați privind ILPC.</w:t>
      </w:r>
    </w:p>
    <w:p w:rsidR="00D36374" w:rsidRPr="00D36374" w:rsidRDefault="00D36374" w:rsidP="00B66658">
      <w:pPr>
        <w:numPr>
          <w:ilvl w:val="0"/>
          <w:numId w:val="3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Sprijină și facilitează accesul la instituțiile locale pentru a obține datele necesare de la instituțiile relevante la nivel local și pentru mobilizarea comunității în vederea participării la analiza de situație.</w:t>
      </w:r>
    </w:p>
    <w:p w:rsidR="00D36374" w:rsidRPr="00D36374" w:rsidRDefault="00D36374" w:rsidP="00B66658">
      <w:pPr>
        <w:numPr>
          <w:ilvl w:val="0"/>
          <w:numId w:val="3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În calitate de coordonator al CLC, conduce și facilitează discuțiile privind planul preliminar de acțiune, cu sprijinul tehnic al ULC. CLC, având Primăria ca lider și ULC sunt factorii-cheie în implementarea Planului de acțiuni și monitorizarea acestuia. Se vor elabora rapoarte de monitorizare anuale.</w:t>
      </w:r>
    </w:p>
    <w:p w:rsidR="00D36374" w:rsidRPr="00D36374" w:rsidRDefault="00D36374" w:rsidP="00B66658">
      <w:pPr>
        <w:numPr>
          <w:ilvl w:val="0"/>
          <w:numId w:val="3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Asumarea unui rol-cheie în implicarea consiliilor / asociațiilor / organizațiilor copiilor/ elevilor, inclusiv a celor vulnerabili, în procesul decizional la nivel local. Se vor organiza o serie de activități cu copiii la nivel local, precum și activități propuse de copii prin intermediul microgranturilor.</w:t>
      </w:r>
    </w:p>
    <w:p w:rsidR="00D36374" w:rsidRPr="00D36374" w:rsidRDefault="00D36374" w:rsidP="00B66658">
      <w:pPr>
        <w:numPr>
          <w:ilvl w:val="0"/>
          <w:numId w:val="3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Participă la două vizite de studiu și la schimburile de experiență dintre cele cinci localități țintă și utilizează și diseminează materialele ILPC.</w:t>
      </w:r>
    </w:p>
    <w:p w:rsidR="00D36374" w:rsidRPr="00D36374" w:rsidRDefault="00D36374" w:rsidP="00D36374">
      <w:pPr>
        <w:spacing w:line="276" w:lineRule="auto"/>
        <w:ind w:left="419"/>
        <w:jc w:val="both"/>
        <w:rPr>
          <w:rFonts w:ascii="Arial" w:eastAsiaTheme="minorHAnsi" w:hAnsi="Arial" w:cs="Arial"/>
          <w:sz w:val="22"/>
          <w:szCs w:val="22"/>
          <w:lang w:val="en-GB"/>
        </w:rPr>
      </w:pPr>
    </w:p>
    <w:p w:rsidR="00D36374" w:rsidRPr="00D36374" w:rsidRDefault="00D36374" w:rsidP="00D36374">
      <w:pPr>
        <w:spacing w:line="276" w:lineRule="auto"/>
        <w:ind w:left="419"/>
        <w:jc w:val="both"/>
        <w:rPr>
          <w:rFonts w:ascii="Arial" w:eastAsiaTheme="minorHAnsi" w:hAnsi="Arial" w:cs="Arial"/>
          <w:sz w:val="22"/>
          <w:szCs w:val="22"/>
          <w:lang w:val="en-GB"/>
        </w:rPr>
      </w:pPr>
      <w:r w:rsidRPr="00D36374">
        <w:rPr>
          <w:rFonts w:ascii="Arial" w:eastAsiaTheme="minorHAnsi" w:hAnsi="Arial" w:cs="Arial"/>
          <w:sz w:val="22"/>
          <w:szCs w:val="22"/>
          <w:lang w:val="en-GB"/>
        </w:rPr>
        <w:t>Pentru îndeplinirea Obiectivului 3: Contribuție la dezvoltarea de politici naționale bazate pe evidențe acumulate:</w:t>
      </w:r>
    </w:p>
    <w:p w:rsidR="00D36374" w:rsidRPr="00D36374" w:rsidRDefault="00D36374" w:rsidP="00B66658">
      <w:pPr>
        <w:numPr>
          <w:ilvl w:val="0"/>
          <w:numId w:val="3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Sprijină activ formarea, gestionarea cunoștințelor, transparența și documentarea lecțiilor de proiect și a experiențelor în vederea utilizării lor pentru dezvoltarea sau ajustarea legilor, politicilorși programelor naționale.</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B66658">
      <w:pPr>
        <w:numPr>
          <w:ilvl w:val="0"/>
          <w:numId w:val="1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În plus față de obligațiile de mai sus, Partenerul de Proiect este obligat: </w:t>
      </w:r>
    </w:p>
    <w:p w:rsidR="00D36374" w:rsidRPr="00D36374" w:rsidRDefault="00D36374" w:rsidP="00B66658">
      <w:pPr>
        <w:numPr>
          <w:ilvl w:val="0"/>
          <w:numId w:val="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să informeze cu promptitudine Promotorul de Proiect asupra circumstanțelor relevante care pot avea impact asupra corectitudinii, oportunității și integralității performanței sale; </w:t>
      </w:r>
    </w:p>
    <w:p w:rsidR="00D36374" w:rsidRPr="00D36374" w:rsidRDefault="00D36374" w:rsidP="00B66658">
      <w:pPr>
        <w:numPr>
          <w:ilvl w:val="0"/>
          <w:numId w:val="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să furnizeze Promotorului de Proiect toate informațiile necesare pentru pregătirea rapoartelor narative și financiare pe care Promotorul de Proiect trebuie să le transmită Operatorului de Program la termenele și în conformitate cu formularele de raportare stabilite de Promotorul de Proiect; </w:t>
      </w:r>
    </w:p>
    <w:p w:rsidR="00D36374" w:rsidRPr="00D36374" w:rsidRDefault="00D36374" w:rsidP="00B66658">
      <w:pPr>
        <w:numPr>
          <w:ilvl w:val="0"/>
          <w:numId w:val="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să informeze imediat Promotorul de Proiect cu privire la orice caz de fraudă, corupție sau altă activitate ilegală, suspectată sau reală, care i-a atras atenția, la orice nivel sau în orice etapă de implementare a Proiectului; </w:t>
      </w:r>
    </w:p>
    <w:p w:rsidR="00D36374" w:rsidRPr="00D36374" w:rsidRDefault="00D36374" w:rsidP="00B66658">
      <w:pPr>
        <w:numPr>
          <w:ilvl w:val="0"/>
          <w:numId w:val="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să păstreze toate documentele justificative aferente Proiectului, inclusiv cheltuielile suportate, fie sub formă de originale, fie în versiuni certificate conforme cu originalul, pe suporturi de date acceptate în mod obișnuit, pentru cel puțin 5 ani de la aprobarea de către NMFA a raportului final al Programului; </w:t>
      </w:r>
    </w:p>
    <w:p w:rsidR="00D36374" w:rsidRPr="00D36374" w:rsidRDefault="00D36374" w:rsidP="00B66658">
      <w:pPr>
        <w:numPr>
          <w:ilvl w:val="0"/>
          <w:numId w:val="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lastRenderedPageBreak/>
        <w:t xml:space="preserve">să furnizeze oricărui organism care efectuează evaluări intermediare sau ex-post ale Programului, precum și orice monitorizări, audituri și verificări la fața locului, în numele Mecanismului Financiar SEE și Norvegian 2014-2021, orice documente sau informații necesare în sprijinul evaluării; </w:t>
      </w:r>
    </w:p>
    <w:p w:rsidR="00D36374" w:rsidRPr="00D36374" w:rsidRDefault="00D36374" w:rsidP="00B66658">
      <w:pPr>
        <w:numPr>
          <w:ilvl w:val="0"/>
          <w:numId w:val="7"/>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să participe efectiv la promovarea obiectivelor, activităților și rezultatelor Mecanismului Financiar precum și contribuția Donatorului la reducerea decalajelor economice și sociale în Spațiul Economic European.</w:t>
      </w:r>
    </w:p>
    <w:p w:rsidR="00D36374" w:rsidRPr="00D36374" w:rsidRDefault="00D36374" w:rsidP="00D36374">
      <w:pPr>
        <w:rPr>
          <w:rFonts w:ascii="Arial" w:eastAsiaTheme="minorHAnsi" w:hAnsi="Arial" w:cs="Arial"/>
          <w:b/>
          <w:sz w:val="22"/>
          <w:szCs w:val="22"/>
          <w:u w:val="single"/>
          <w:lang w:val="en-GB"/>
        </w:rPr>
      </w:pPr>
    </w:p>
    <w:p w:rsidR="00D36374" w:rsidRPr="00D36374" w:rsidRDefault="00D36374" w:rsidP="00D36374">
      <w:pPr>
        <w:rPr>
          <w:rFonts w:ascii="Arial" w:eastAsiaTheme="minorHAnsi" w:hAnsi="Arial" w:cs="Arial"/>
          <w:b/>
          <w:sz w:val="22"/>
          <w:szCs w:val="22"/>
          <w:u w:val="single"/>
          <w:lang w:val="en-GB"/>
        </w:rPr>
      </w:pPr>
      <w:r w:rsidRPr="00D36374">
        <w:rPr>
          <w:rFonts w:ascii="Arial" w:eastAsiaTheme="minorHAnsi" w:hAnsi="Arial" w:cs="Arial"/>
          <w:b/>
          <w:bCs/>
          <w:sz w:val="22"/>
          <w:szCs w:val="22"/>
          <w:u w:val="single"/>
          <w:lang w:val="en-GB"/>
        </w:rPr>
        <w:t xml:space="preserve">Articolul 6 – Bugetul Proiectului și eligibilitatea cheltuielilor </w:t>
      </w:r>
    </w:p>
    <w:p w:rsidR="00D36374" w:rsidRPr="00D36374" w:rsidRDefault="00D36374" w:rsidP="00D36374">
      <w:pPr>
        <w:rPr>
          <w:rFonts w:ascii="Arial" w:eastAsiaTheme="minorHAnsi" w:hAnsi="Arial" w:cs="Arial"/>
          <w:b/>
          <w:sz w:val="22"/>
          <w:szCs w:val="22"/>
          <w:u w:val="single"/>
          <w:lang w:val="en-GB"/>
        </w:rPr>
      </w:pPr>
    </w:p>
    <w:p w:rsidR="00D36374" w:rsidRPr="00D36374" w:rsidRDefault="00D36374" w:rsidP="00B66658">
      <w:pPr>
        <w:numPr>
          <w:ilvl w:val="0"/>
          <w:numId w:val="18"/>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Bugetul detaliat total al Proiectului, cota de buget a Partenerului de Proiect precum și alocarea bugetară între activitățile care urmează a fi realizate de Partenerul de Proiect sunt stabilite în Anexa 2.</w:t>
      </w:r>
    </w:p>
    <w:p w:rsidR="00D36374" w:rsidRPr="00D36374" w:rsidRDefault="00D36374" w:rsidP="00B66658">
      <w:pPr>
        <w:numPr>
          <w:ilvl w:val="0"/>
          <w:numId w:val="8"/>
        </w:numPr>
        <w:spacing w:after="200" w:line="276" w:lineRule="auto"/>
        <w:ind w:firstLine="0"/>
        <w:contextualSpacing/>
        <w:jc w:val="both"/>
        <w:rPr>
          <w:rFonts w:ascii="Arial" w:eastAsiaTheme="minorHAnsi" w:hAnsi="Arial" w:cs="Arial"/>
          <w:color w:val="365F91" w:themeColor="accent1" w:themeShade="BF"/>
          <w:sz w:val="22"/>
          <w:szCs w:val="22"/>
          <w:lang w:val="en-GB"/>
        </w:rPr>
      </w:pPr>
    </w:p>
    <w:p w:rsidR="00D36374" w:rsidRPr="00D36374" w:rsidRDefault="00D36374" w:rsidP="00B66658">
      <w:pPr>
        <w:numPr>
          <w:ilvl w:val="0"/>
          <w:numId w:val="18"/>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Cheltuielile suportate de Partenerul de Proiect trebuie să fie în conformitate cu regulile generale privind eligibilitatea cheltuielilor cuprinse în Regulament, în special în Capitolul 8 al acestuia. Cheltuielile indirecte vor fi solicitate prin aplicarea metodei rambursării.</w:t>
      </w:r>
    </w:p>
    <w:p w:rsidR="00D36374" w:rsidRPr="00D36374" w:rsidRDefault="00D36374" w:rsidP="00D36374">
      <w:pPr>
        <w:ind w:right="78"/>
        <w:jc w:val="both"/>
        <w:rPr>
          <w:rFonts w:ascii="Arial" w:eastAsiaTheme="minorHAnsi" w:hAnsi="Arial" w:cs="Arial"/>
          <w:sz w:val="22"/>
          <w:szCs w:val="22"/>
          <w:lang w:val="en-GB"/>
        </w:rPr>
      </w:pPr>
    </w:p>
    <w:p w:rsidR="00D36374" w:rsidRPr="00D36374" w:rsidRDefault="00D36374" w:rsidP="00D36374">
      <w:pPr>
        <w:jc w:val="both"/>
        <w:rPr>
          <w:rFonts w:ascii="Arial" w:eastAsiaTheme="minorHAnsi" w:hAnsi="Arial" w:cs="Arial"/>
          <w:b/>
          <w:sz w:val="22"/>
          <w:szCs w:val="22"/>
          <w:u w:val="single"/>
          <w:lang w:val="en-GB"/>
        </w:rPr>
      </w:pPr>
      <w:r w:rsidRPr="00D36374">
        <w:rPr>
          <w:rFonts w:ascii="Arial" w:eastAsiaTheme="minorHAnsi" w:hAnsi="Arial" w:cs="Arial"/>
          <w:b/>
          <w:bCs/>
          <w:sz w:val="22"/>
          <w:szCs w:val="22"/>
          <w:u w:val="single"/>
          <w:lang w:val="en-GB"/>
        </w:rPr>
        <w:t xml:space="preserve">Articolul 7 – Gestiunea financiară și modalitățile de plată </w:t>
      </w:r>
    </w:p>
    <w:p w:rsidR="00D36374" w:rsidRPr="00D36374" w:rsidRDefault="00D36374" w:rsidP="00D36374">
      <w:pPr>
        <w:jc w:val="both"/>
        <w:rPr>
          <w:rFonts w:ascii="Arial" w:eastAsiaTheme="minorHAnsi" w:hAnsi="Arial" w:cs="Arial"/>
          <w:b/>
          <w:sz w:val="22"/>
          <w:szCs w:val="22"/>
          <w:u w:val="single"/>
          <w:lang w:val="en-GB"/>
        </w:rPr>
      </w:pPr>
    </w:p>
    <w:p w:rsidR="00D36374" w:rsidRPr="00D36374" w:rsidRDefault="00D36374" w:rsidP="00B66658">
      <w:pPr>
        <w:numPr>
          <w:ilvl w:val="0"/>
          <w:numId w:val="19"/>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Cheltuielile suportate de parteneri trebuie să fie în conformitate cu regulile generale privind eligibilitatea cheltuielilor, cuprinse în Regulament, în special în Capitolul 8 al acestuia, cum ar fi Articolul 8.2 care conține anumite principii generale privind cheltuielile eligibile, Articolul 8.3 care conține principalele categorii de cheltuieli directe eligibile, sau Articolul 8.7 care conține anumite categorii de cheltuieli care nu sunt eligibile</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B66658">
      <w:pPr>
        <w:numPr>
          <w:ilvl w:val="0"/>
          <w:numId w:val="19"/>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Plata cotei de finanțare din grantul proiectului către Partenerul de Proiect se va face sub forma următoarelor trei modalități de transfer de numerar (denumite separat "Modalitate de transfer de numerar“ și, împreună, „Modalități de transfer de numerar“): </w:t>
      </w:r>
    </w:p>
    <w:p w:rsidR="00D36374" w:rsidRPr="00D36374" w:rsidRDefault="00D36374" w:rsidP="00D36374">
      <w:pPr>
        <w:ind w:left="360"/>
        <w:jc w:val="both"/>
        <w:rPr>
          <w:rFonts w:ascii="Arial" w:eastAsiaTheme="minorHAnsi" w:hAnsi="Arial" w:cs="Arial"/>
          <w:sz w:val="22"/>
          <w:szCs w:val="22"/>
          <w:lang w:val="en-GB"/>
        </w:rPr>
      </w:pPr>
      <w:r w:rsidRPr="00D36374">
        <w:rPr>
          <w:rFonts w:ascii="Arial" w:eastAsiaTheme="minorHAnsi" w:hAnsi="Arial" w:cs="Arial"/>
          <w:sz w:val="22"/>
          <w:szCs w:val="22"/>
          <w:lang w:val="en-GB"/>
        </w:rPr>
        <w:t>(a)</w:t>
      </w:r>
      <w:r w:rsidRPr="00D36374">
        <w:rPr>
          <w:rFonts w:ascii="Arial" w:eastAsiaTheme="minorHAnsi" w:hAnsi="Arial" w:cs="Arial"/>
          <w:sz w:val="22"/>
          <w:szCs w:val="22"/>
          <w:lang w:val="en-GB"/>
        </w:rPr>
        <w:tab/>
        <w:t xml:space="preserve">Plata în avans de către UNICEF către Partenerul de Proiect, menționată în HACT (Harmonised Approach to Cash Transfer - abordarea armonizată a transferurilor de numerar) adoptată de UNICEF, ca „Transfer direct de numerar“); </w:t>
      </w:r>
    </w:p>
    <w:p w:rsidR="00D36374" w:rsidRPr="00D36374" w:rsidRDefault="00D36374" w:rsidP="00D36374">
      <w:pPr>
        <w:ind w:left="360"/>
        <w:jc w:val="both"/>
        <w:rPr>
          <w:rFonts w:ascii="Arial" w:eastAsiaTheme="minorHAnsi" w:hAnsi="Arial" w:cs="Arial"/>
          <w:sz w:val="22"/>
          <w:szCs w:val="22"/>
          <w:lang w:val="en-GB"/>
        </w:rPr>
      </w:pPr>
      <w:r w:rsidRPr="00D36374">
        <w:rPr>
          <w:rFonts w:ascii="Arial" w:eastAsiaTheme="minorHAnsi" w:hAnsi="Arial" w:cs="Arial"/>
          <w:sz w:val="22"/>
          <w:szCs w:val="22"/>
          <w:lang w:val="en-GB"/>
        </w:rPr>
        <w:t>(b)</w:t>
      </w:r>
      <w:r w:rsidRPr="00D36374">
        <w:rPr>
          <w:rFonts w:ascii="Arial" w:eastAsiaTheme="minorHAnsi" w:hAnsi="Arial" w:cs="Arial"/>
          <w:sz w:val="22"/>
          <w:szCs w:val="22"/>
          <w:lang w:val="en-GB"/>
        </w:rPr>
        <w:tab/>
        <w:t xml:space="preserve">rambursarea de către UNICEF către Partenerul de Proiect (menționată în HACT ca „Rambursare“); și </w:t>
      </w:r>
    </w:p>
    <w:p w:rsidR="00D36374" w:rsidRPr="00D36374" w:rsidRDefault="00D36374" w:rsidP="00D36374">
      <w:pPr>
        <w:ind w:left="360"/>
        <w:jc w:val="both"/>
        <w:rPr>
          <w:rFonts w:ascii="Arial" w:eastAsiaTheme="minorHAnsi" w:hAnsi="Arial" w:cs="Arial"/>
          <w:sz w:val="22"/>
          <w:szCs w:val="22"/>
          <w:lang w:val="en-GB"/>
        </w:rPr>
      </w:pPr>
      <w:r w:rsidRPr="00D36374">
        <w:rPr>
          <w:rFonts w:ascii="Arial" w:eastAsiaTheme="minorHAnsi" w:hAnsi="Arial" w:cs="Arial"/>
          <w:sz w:val="22"/>
          <w:szCs w:val="22"/>
          <w:lang w:val="en-GB"/>
        </w:rPr>
        <w:t>(c) Plata de către UNICEF, în numele Partenerului de Proiect, către un furnizor al Partenerului de Proiect (denumită, în HACT și în prezentul Acord, “Plat</w:t>
      </w:r>
      <w:r w:rsidRPr="00D36374">
        <w:rPr>
          <w:rFonts w:ascii="Arial" w:eastAsiaTheme="minorHAnsi" w:hAnsi="Arial" w:cs="Arial"/>
          <w:sz w:val="22"/>
          <w:szCs w:val="22"/>
          <w:lang w:val="ro-RO"/>
        </w:rPr>
        <w:t>ă directă</w:t>
      </w:r>
      <w:r w:rsidRPr="00D36374">
        <w:rPr>
          <w:rFonts w:ascii="Arial" w:eastAsiaTheme="minorHAnsi" w:hAnsi="Arial" w:cs="Arial"/>
          <w:sz w:val="22"/>
          <w:szCs w:val="22"/>
          <w:lang w:val="en-GB"/>
        </w:rPr>
        <w:t>”).</w:t>
      </w:r>
    </w:p>
    <w:p w:rsidR="00D36374" w:rsidRPr="00D36374" w:rsidRDefault="00D36374" w:rsidP="00D36374">
      <w:pPr>
        <w:ind w:left="360"/>
        <w:jc w:val="both"/>
        <w:rPr>
          <w:rFonts w:ascii="Arial" w:eastAsiaTheme="minorHAnsi" w:hAnsi="Arial" w:cs="Arial"/>
          <w:color w:val="FF0000"/>
          <w:sz w:val="22"/>
          <w:szCs w:val="22"/>
          <w:lang w:val="en-GB"/>
        </w:rPr>
      </w:pPr>
    </w:p>
    <w:p w:rsidR="00D36374" w:rsidRPr="00D36374" w:rsidRDefault="00D36374" w:rsidP="00B66658">
      <w:pPr>
        <w:numPr>
          <w:ilvl w:val="0"/>
          <w:numId w:val="19"/>
        </w:numPr>
        <w:spacing w:after="200" w:line="276" w:lineRule="auto"/>
        <w:contextualSpacing/>
        <w:jc w:val="both"/>
        <w:rPr>
          <w:rFonts w:ascii="Arial" w:eastAsiaTheme="minorHAnsi" w:hAnsi="Arial" w:cs="Arial"/>
          <w:sz w:val="22"/>
          <w:szCs w:val="22"/>
          <w:lang w:val="en-GB"/>
        </w:rPr>
      </w:pPr>
      <w:bookmarkStart w:id="2" w:name="_Hlk6292657"/>
      <w:r w:rsidRPr="00D36374">
        <w:rPr>
          <w:rFonts w:ascii="Arial" w:eastAsiaTheme="minorHAnsi" w:hAnsi="Arial" w:cs="Arial"/>
          <w:sz w:val="22"/>
          <w:szCs w:val="22"/>
          <w:lang w:val="en-GB"/>
        </w:rPr>
        <w:t>Transferul de numerar se efectuează în tranșe, conform solicitării exprimate de Partenerul de Proiect în formularul FACE</w:t>
      </w:r>
      <w:r w:rsidRPr="00D36374">
        <w:rPr>
          <w:rFonts w:ascii="Arial" w:eastAsiaTheme="minorHAnsi" w:hAnsi="Arial" w:cs="Arial"/>
          <w:sz w:val="22"/>
          <w:szCs w:val="22"/>
          <w:vertAlign w:val="superscript"/>
          <w:lang w:val="en-GB"/>
        </w:rPr>
        <w:footnoteReference w:id="1"/>
      </w:r>
      <w:r w:rsidRPr="00D36374">
        <w:rPr>
          <w:rFonts w:ascii="Arial" w:eastAsiaTheme="minorHAnsi" w:hAnsi="Arial" w:cs="Arial"/>
          <w:sz w:val="22"/>
          <w:szCs w:val="22"/>
          <w:lang w:val="en-GB"/>
        </w:rPr>
        <w:t xml:space="preserve"> și documentelejustificative - estimarea detaliată a costurilor ce reprezintă cerințele de numerar pentru întreprinderea activităților identificate în cadrul Proiectului sau altfel decise de UNICEF (denumite separat „Tranșă de transfer de numerar“ și, împreună, „Tranșe de transfer de numerar“):  </w:t>
      </w:r>
    </w:p>
    <w:bookmarkEnd w:id="2"/>
    <w:p w:rsidR="00D36374" w:rsidRPr="00D36374" w:rsidRDefault="00D36374" w:rsidP="00D36374">
      <w:pPr>
        <w:jc w:val="both"/>
        <w:rPr>
          <w:rFonts w:ascii="Arial" w:eastAsiaTheme="minorHAnsi" w:hAnsi="Arial" w:cs="Arial"/>
          <w:sz w:val="22"/>
          <w:szCs w:val="22"/>
          <w:lang w:val="en-GB"/>
        </w:rPr>
      </w:pPr>
    </w:p>
    <w:p w:rsidR="00D36374" w:rsidRPr="00D36374" w:rsidRDefault="00D36374" w:rsidP="00B66658">
      <w:pPr>
        <w:numPr>
          <w:ilvl w:val="0"/>
          <w:numId w:val="19"/>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În fiecare solicitare de Transfer de numerar, Partenerul de Proiect va remite UNICEF o solicitare scrisă pentru o Tranșă de transfer de numerar, în valoare egală cu cerințele de numerar ale Partenerului de Proiect pentru respectivul Trimestru, aferente activităților specificate în Proiect. Prima solicitare scrisă de acest tip trebuie depusă în momentul în care Partenerul de Proiect remite UNICEF o copie semnată a prezentului Acord și a Proiectului. Cererea va fi semnată de un Funcționar autorizat.</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B66658">
      <w:pPr>
        <w:numPr>
          <w:ilvl w:val="0"/>
          <w:numId w:val="19"/>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lastRenderedPageBreak/>
        <w:t>Tranșele de transfer de numerar se vor transfera către sau, în cazul în care se utilizează modalitatea de Plată directă, în numele Partenerului de Proiect, doar pentru a contribui la implementarea Proiectului. Partenerul de Proiect este de acord cu faptul că fondurile astfel transferate vor fi utilizate exclusiv pentru implementarea Proiectului.</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B66658">
      <w:pPr>
        <w:numPr>
          <w:ilvl w:val="0"/>
          <w:numId w:val="19"/>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UNICEF va transfera fiecare Tranșă de transfer de numerar către sau, în cazul în care se utilizează modalitatea de plată directă, în numele Partenerului de Proiect, ca răspuns la o solicitare scrisă din partea Partenerului de Proiect, în conformitate cu următoarele proceduri: </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B66658">
      <w:pPr>
        <w:numPr>
          <w:ilvl w:val="0"/>
          <w:numId w:val="19"/>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Proceduri pentru solicitarea Tranșelor de transfer de numerar în cadrul tuturor celor trei modalități de transfer de numerar:</w:t>
      </w:r>
    </w:p>
    <w:p w:rsidR="00D36374" w:rsidRPr="00D36374" w:rsidRDefault="00D36374" w:rsidP="00B66658">
      <w:pPr>
        <w:numPr>
          <w:ilvl w:val="0"/>
          <w:numId w:val="10"/>
        </w:numPr>
        <w:spacing w:after="200" w:line="276" w:lineRule="auto"/>
        <w:ind w:left="810" w:hanging="45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Cu excepția cazului în care UNICEF indică altfel în scris, pe durata prezentului acord, la fiecare trei luni calendaristice ("Trimestru"), Partenerul de Proiect va remite UNICEF o solicitare scrisă pentru Tranșa de transfer în numerar, în sumă egală cu necesitățile de numerar ale Partenerului de Proiect pentru respectivul Trimestru, aferente activităților specificate în Proiect. Partenerul de Proiect va face acest lucru folosind formularul FACE și Estimarea detaliată a costurilor. Solicitarea va fi semnată de un Funcționar autorizat.</w:t>
      </w:r>
    </w:p>
    <w:p w:rsidR="00D36374" w:rsidRPr="00D36374" w:rsidRDefault="00D36374" w:rsidP="00B66658">
      <w:pPr>
        <w:numPr>
          <w:ilvl w:val="0"/>
          <w:numId w:val="10"/>
        </w:numPr>
        <w:spacing w:after="200" w:line="276" w:lineRule="auto"/>
        <w:ind w:left="810" w:hanging="45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Prima solicitare scrisă ce utilizează formularul FACE poate fi depusă imediat după semnarea acestui Acord și a Proiectului de ambele Părți. În cazul în care o astfel de solicitare scrisă este conformă și completă, UNICEF va determina suma care urmează să fie transferată și va transfera suma respectivă către, sau în cazul în care se utilizează modalitatea de Plată directă, în numele Partenerului de Proiect, în termen rezonabil.</w:t>
      </w:r>
    </w:p>
    <w:p w:rsidR="00D36374" w:rsidRPr="00D36374" w:rsidRDefault="00D36374" w:rsidP="00B66658">
      <w:pPr>
        <w:numPr>
          <w:ilvl w:val="0"/>
          <w:numId w:val="10"/>
        </w:numPr>
        <w:spacing w:after="200" w:line="276" w:lineRule="auto"/>
        <w:ind w:left="810" w:hanging="45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Cu excepția cazului în care UNICEF decide altfel, solicitările scrise ulterioare ce folosesc formularul FACE, începând cu a doua solicitare scrisă, nu pot fi făcute înainte de raportarea cheltuielilor către UNICEF, folosind formularul FACE, și de raportarea progresului activității, folosind Formularul pentru raportul de progres.  În cazul în care a doua solicitare, sau o ulterioară este primită în timp util și este conformă și completă, UNICEF va determina suma care urmează să fie transferată și va transfera suma respectivă către, sau în cazul în care se utilizează modalitatea de Plată directă, în numele Partenerului de Proiect, în termen rezonabil.</w:t>
      </w:r>
    </w:p>
    <w:p w:rsidR="00D36374" w:rsidRPr="00D36374" w:rsidRDefault="00D36374" w:rsidP="00D36374">
      <w:pPr>
        <w:jc w:val="both"/>
        <w:rPr>
          <w:rFonts w:ascii="Arial" w:eastAsiaTheme="minorHAnsi" w:hAnsi="Arial" w:cs="Arial"/>
          <w:color w:val="FF0000"/>
          <w:sz w:val="22"/>
          <w:szCs w:val="22"/>
          <w:lang w:val="en-GB"/>
        </w:rPr>
      </w:pPr>
    </w:p>
    <w:p w:rsidR="00D36374" w:rsidRPr="00D36374" w:rsidRDefault="00D36374" w:rsidP="00B66658">
      <w:pPr>
        <w:numPr>
          <w:ilvl w:val="0"/>
          <w:numId w:val="19"/>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Proceduri suplimentare aplicabile doar modalității de Plată directă:</w:t>
      </w:r>
    </w:p>
    <w:p w:rsidR="00D36374" w:rsidRPr="00D36374" w:rsidRDefault="00D36374" w:rsidP="00B66658">
      <w:pPr>
        <w:numPr>
          <w:ilvl w:val="0"/>
          <w:numId w:val="10"/>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Solicitarea de Plată directă se depune utilizând formularul FACE și include, în toate cazurile, detaliile complete și informațiile bancare ale furnizorului, într-un format specificat de UNICEF în momentul finalizării Proiectului.</w:t>
      </w:r>
    </w:p>
    <w:p w:rsidR="00D36374" w:rsidRPr="00D36374" w:rsidRDefault="00D36374" w:rsidP="00B66658">
      <w:pPr>
        <w:numPr>
          <w:ilvl w:val="0"/>
          <w:numId w:val="10"/>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Pentru modalitățile de Plată directă și de Rambursare, cheltuielile solicitate trebuie să fi fost autorizate anterior prin formularul FACE de către UNICEF.</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B66658">
      <w:pPr>
        <w:numPr>
          <w:ilvl w:val="0"/>
          <w:numId w:val="19"/>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Termeni și condiții speciale pentru Tranșele de transfer de numerar: Orice solicitare pentru o Tranșă de transfer de numerar din partea Partenerului de Proiect va îndeplini următoarele criterii, în mod satisfăcător pentru UNICEF; în caz contrar, UNICEF poate decide să nu onoreze cererea, integral sau parțial:</w:t>
      </w:r>
    </w:p>
    <w:p w:rsidR="00D36374" w:rsidRPr="00D36374" w:rsidRDefault="00D36374" w:rsidP="00B66658">
      <w:pPr>
        <w:numPr>
          <w:ilvl w:val="0"/>
          <w:numId w:val="11"/>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Suma și scopul solicitării vor corespunde prevederilor Proiectului, inclusiv activitățile, programul și bugetul acestuia;</w:t>
      </w:r>
    </w:p>
    <w:p w:rsidR="00D36374" w:rsidRPr="00D36374" w:rsidRDefault="00D36374" w:rsidP="00B66658">
      <w:pPr>
        <w:numPr>
          <w:ilvl w:val="0"/>
          <w:numId w:val="11"/>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Solicitarea va fi rezonabilă și justificată în conformitate cu principiile bunei gestiuni financiare, în special cu principiul raportului calitate /prețși principiul rentabilității;</w:t>
      </w:r>
    </w:p>
    <w:p w:rsidR="00D36374" w:rsidRPr="00D36374" w:rsidRDefault="00D36374" w:rsidP="00B66658">
      <w:pPr>
        <w:numPr>
          <w:ilvl w:val="0"/>
          <w:numId w:val="11"/>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Nu trebuie să existe alte motive pentru a crede că respectivele cheltuieli contravin prezentului Acord, inclusiv Proiectului;</w:t>
      </w:r>
    </w:p>
    <w:p w:rsidR="00D36374" w:rsidRPr="00D36374" w:rsidRDefault="00D36374" w:rsidP="00B66658">
      <w:pPr>
        <w:numPr>
          <w:ilvl w:val="0"/>
          <w:numId w:val="11"/>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Sub rezerva alineatului (4) litera (d) de mai sus, Tranșele de transfer de numerar anterioare trebuie să fi fost raportate în mod satisfăcător pentru UNICEF, în conformitate cu articolul X din prezentul acord.</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B66658">
      <w:pPr>
        <w:numPr>
          <w:ilvl w:val="0"/>
          <w:numId w:val="19"/>
        </w:numPr>
        <w:spacing w:after="200" w:line="276" w:lineRule="auto"/>
        <w:ind w:right="-64"/>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lastRenderedPageBreak/>
        <w:t>Toate sumele sunt exprimate în RON.</w:t>
      </w:r>
    </w:p>
    <w:p w:rsidR="00D36374" w:rsidRPr="00D36374" w:rsidRDefault="00D36374" w:rsidP="00D36374">
      <w:pPr>
        <w:ind w:right="-64"/>
        <w:jc w:val="both"/>
        <w:rPr>
          <w:rFonts w:ascii="Arial" w:eastAsiaTheme="minorHAnsi" w:hAnsi="Arial" w:cs="Arial"/>
          <w:sz w:val="22"/>
          <w:szCs w:val="22"/>
          <w:lang w:val="en-GB"/>
        </w:rPr>
      </w:pPr>
    </w:p>
    <w:p w:rsidR="00D36374" w:rsidRPr="00D36374" w:rsidRDefault="00D36374" w:rsidP="00B66658">
      <w:pPr>
        <w:numPr>
          <w:ilvl w:val="0"/>
          <w:numId w:val="19"/>
        </w:numPr>
        <w:spacing w:after="200" w:line="276" w:lineRule="auto"/>
        <w:ind w:right="-64"/>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Plățile către Partenerul de Proiect se vor efectua în contul bancar al Partenerului de Proiect, exprimate în RON, identificat după cum urmează:</w:t>
      </w:r>
    </w:p>
    <w:p w:rsidR="00D36374" w:rsidRPr="00D36374" w:rsidRDefault="00D36374" w:rsidP="00D36374">
      <w:pPr>
        <w:ind w:left="720" w:right="-64"/>
        <w:jc w:val="both"/>
        <w:rPr>
          <w:rFonts w:ascii="Arial" w:eastAsiaTheme="minorHAnsi" w:hAnsi="Arial" w:cs="Arial"/>
          <w:i/>
          <w:color w:val="000000" w:themeColor="text1"/>
          <w:sz w:val="22"/>
          <w:szCs w:val="22"/>
          <w:lang w:val="en-GB"/>
        </w:rPr>
      </w:pPr>
      <w:r w:rsidRPr="00D36374">
        <w:rPr>
          <w:rFonts w:ascii="Arial" w:eastAsiaTheme="minorHAnsi" w:hAnsi="Arial" w:cs="Arial"/>
          <w:i/>
          <w:iCs/>
          <w:color w:val="000000" w:themeColor="text1"/>
          <w:sz w:val="22"/>
          <w:szCs w:val="22"/>
          <w:highlight w:val="green"/>
          <w:lang w:val="en-GB"/>
        </w:rPr>
        <w:t>[specificați detaliile contului bancar al Partenerului de Proiect: numele băncii, adresa completă a sucursalei, denumirea exactă a titularului contului, numărul complet al contului, inclusiv codurile IBAN și BIC/Swift].</w:t>
      </w:r>
    </w:p>
    <w:p w:rsidR="00D36374" w:rsidRPr="00D36374" w:rsidRDefault="00D36374" w:rsidP="00D36374">
      <w:pPr>
        <w:ind w:left="720" w:right="-64"/>
        <w:jc w:val="both"/>
        <w:rPr>
          <w:rFonts w:ascii="Arial" w:eastAsiaTheme="minorHAnsi" w:hAnsi="Arial" w:cs="Arial"/>
          <w:i/>
          <w:color w:val="7030A0"/>
          <w:sz w:val="22"/>
          <w:szCs w:val="22"/>
          <w:lang w:val="en-GB"/>
        </w:rPr>
      </w:pPr>
    </w:p>
    <w:p w:rsidR="00D36374" w:rsidRPr="00D36374" w:rsidRDefault="00D36374" w:rsidP="00B66658">
      <w:pPr>
        <w:numPr>
          <w:ilvl w:val="0"/>
          <w:numId w:val="19"/>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Plățile vor fi considerate a fi fost efectuate la data debitării contului Promotorului de Proiect.</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D36374">
      <w:pPr>
        <w:jc w:val="both"/>
        <w:rPr>
          <w:rFonts w:ascii="Arial" w:eastAsiaTheme="minorHAnsi" w:hAnsi="Arial" w:cs="Arial"/>
          <w:b/>
          <w:sz w:val="22"/>
          <w:szCs w:val="22"/>
          <w:u w:val="single"/>
          <w:lang w:val="en-GB"/>
        </w:rPr>
      </w:pPr>
      <w:r w:rsidRPr="00D36374">
        <w:rPr>
          <w:rFonts w:ascii="Arial" w:eastAsiaTheme="minorHAnsi" w:hAnsi="Arial" w:cs="Arial"/>
          <w:b/>
          <w:bCs/>
          <w:sz w:val="22"/>
          <w:szCs w:val="22"/>
          <w:u w:val="single"/>
          <w:lang w:val="en-GB"/>
        </w:rPr>
        <w:t xml:space="preserve">Articolul 8 – Dovada cheltuielilor </w:t>
      </w:r>
    </w:p>
    <w:p w:rsidR="00D36374" w:rsidRPr="00D36374" w:rsidRDefault="00D36374" w:rsidP="00D36374">
      <w:pPr>
        <w:jc w:val="both"/>
        <w:rPr>
          <w:rFonts w:ascii="Arial" w:eastAsiaTheme="minorHAnsi" w:hAnsi="Arial" w:cs="Arial"/>
          <w:b/>
          <w:sz w:val="22"/>
          <w:szCs w:val="22"/>
          <w:u w:val="single"/>
          <w:lang w:val="en-GB"/>
        </w:rPr>
      </w:pPr>
    </w:p>
    <w:p w:rsidR="00D36374" w:rsidRPr="00D36374" w:rsidRDefault="00D36374" w:rsidP="00B66658">
      <w:pPr>
        <w:numPr>
          <w:ilvl w:val="0"/>
          <w:numId w:val="20"/>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Costurile suportate de Partenerul de Proiect vor fi justificate prin facturi achitate sau, alternativ, prin documente contabile cu valoare probatorie echivalentă. </w:t>
      </w:r>
    </w:p>
    <w:p w:rsidR="00D36374" w:rsidRPr="00D36374" w:rsidRDefault="00D36374" w:rsidP="00B66658">
      <w:pPr>
        <w:numPr>
          <w:ilvl w:val="0"/>
          <w:numId w:val="8"/>
        </w:numPr>
        <w:spacing w:after="200" w:line="276" w:lineRule="auto"/>
        <w:ind w:firstLine="0"/>
        <w:contextualSpacing/>
        <w:jc w:val="both"/>
        <w:rPr>
          <w:rFonts w:ascii="Arial" w:eastAsiaTheme="minorHAnsi" w:hAnsi="Arial" w:cs="Arial"/>
          <w:sz w:val="22"/>
          <w:szCs w:val="22"/>
          <w:lang w:val="en-GB"/>
        </w:rPr>
      </w:pPr>
    </w:p>
    <w:p w:rsidR="00D36374" w:rsidRPr="00D36374" w:rsidRDefault="00D36374" w:rsidP="00B66658">
      <w:pPr>
        <w:numPr>
          <w:ilvl w:val="0"/>
          <w:numId w:val="20"/>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Dovada cheltuielilor va fi furnizată Promotorului de Proiect de către Partenerul de Proiect în măsura necesară pentru ca Promotorul de Proiect să-și respecte obligațiile față de Operatorul de Program.</w:t>
      </w:r>
    </w:p>
    <w:p w:rsidR="00D36374" w:rsidRPr="00D36374" w:rsidRDefault="00D36374" w:rsidP="00D36374">
      <w:pPr>
        <w:widowControl w:val="0"/>
        <w:jc w:val="both"/>
        <w:rPr>
          <w:rFonts w:ascii="Arial" w:eastAsiaTheme="minorHAnsi" w:hAnsi="Arial" w:cs="Arial"/>
          <w:sz w:val="22"/>
          <w:szCs w:val="22"/>
          <w:lang w:val="en-GB"/>
        </w:rPr>
      </w:pPr>
    </w:p>
    <w:p w:rsidR="00D36374" w:rsidRPr="00D36374" w:rsidRDefault="00D36374" w:rsidP="00B66658">
      <w:pPr>
        <w:widowControl w:val="0"/>
        <w:numPr>
          <w:ilvl w:val="0"/>
          <w:numId w:val="20"/>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Partenerul de Proiect este de acord să păstreze registre și evidențe corecte, complete și actualizate. </w:t>
      </w:r>
    </w:p>
    <w:p w:rsidR="00D36374" w:rsidRPr="00D36374" w:rsidRDefault="00D36374" w:rsidP="00D36374">
      <w:pPr>
        <w:widowControl w:val="0"/>
        <w:jc w:val="both"/>
        <w:rPr>
          <w:rFonts w:ascii="Arial" w:eastAsiaTheme="minorHAnsi" w:hAnsi="Arial" w:cs="Arial"/>
          <w:sz w:val="22"/>
          <w:szCs w:val="22"/>
          <w:lang w:val="en-GB"/>
        </w:rPr>
      </w:pPr>
    </w:p>
    <w:p w:rsidR="00D36374" w:rsidRPr="00D36374" w:rsidRDefault="00D36374" w:rsidP="00B66658">
      <w:pPr>
        <w:widowControl w:val="0"/>
        <w:numPr>
          <w:ilvl w:val="0"/>
          <w:numId w:val="20"/>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Registreleși evidențele Partenerului de Proiect vor identifica în mod clar toate Tranșele de transfer de numerar primite de Partenerul de Proiect, precum și plățile efectuate de Partenerul de Proiect în baza prezentului Acord, inclusiv valoarea oricăror fonduri necheltuite.  Fără a limita cele menționate anterior, Partenerul de Proiect trebuie să mențină:</w:t>
      </w:r>
    </w:p>
    <w:p w:rsidR="00D36374" w:rsidRPr="00D36374" w:rsidRDefault="00D36374" w:rsidP="00B66658">
      <w:pPr>
        <w:widowControl w:val="0"/>
        <w:numPr>
          <w:ilvl w:val="0"/>
          <w:numId w:val="12"/>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Evidențe ce arată care tranzacții înregistrate în sistemul său contabil reprezintă cheltuielile raportate pentru fiecare linie de pe formularele FACE și orice venituri obținute de Partenerul de Proiect în legătură cu Plățile în avans (Transferuri directe de numerar) efectuate de UNICEF;  </w:t>
      </w:r>
    </w:p>
    <w:p w:rsidR="00D36374" w:rsidRPr="00D36374" w:rsidRDefault="00D36374" w:rsidP="00B66658">
      <w:pPr>
        <w:widowControl w:val="0"/>
        <w:numPr>
          <w:ilvl w:val="0"/>
          <w:numId w:val="12"/>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Documentația originală, inclusiv bonurile, facturile, chitanțele și orice altă documentație relevantă, care va fi păstrată de Partenerul de Proiect pentru o perioadă de cinci (5) ani de la finalizarea ultimului Proiect sau de la rezilierea prezentului Acord, oricare dintre acestea are loc mai târziu.  Această documentație include, dar nu se limitează la ordine de cumpărare, facturi ale furnizorilor, contracte, note de livrare, chirii, cupoane de plată, extrase de cont, bilete de avion, bonuri valorice de carburant, înregistrări salariale, contracte de muncă, liste de prezență, solicitări de rambursare, chitanțe în numerar în valoare mică, note contabile, dosare de achiziții care evidențiază o selecție competitivă și corectă și orice altă documentație justificativă relevantă. Cu excepția cazului în care s-a convenit altfel în prealabil cu UNICEF, Partenerul de Proiect se va asigura că toate documentele financiare legate de utilizarea Transferurilor de numerar poartă referință clară ce indică legătura cu Proiectul. Partenerul de Proiect înțelege că o declarație scrisă a Partenerului de Proiect că banii au fost cheltuiți este insuficientă și nu poate înlocui documentația justificativă originală a cheltuielilor.</w:t>
      </w:r>
    </w:p>
    <w:p w:rsidR="00D36374" w:rsidRPr="00D36374" w:rsidRDefault="00D36374" w:rsidP="00D36374">
      <w:pPr>
        <w:widowControl w:val="0"/>
        <w:jc w:val="both"/>
        <w:rPr>
          <w:rFonts w:ascii="Arial" w:eastAsiaTheme="minorHAnsi" w:hAnsi="Arial" w:cs="Arial"/>
          <w:sz w:val="22"/>
          <w:szCs w:val="22"/>
          <w:lang w:val="en-GB"/>
        </w:rPr>
      </w:pPr>
    </w:p>
    <w:p w:rsidR="00D36374" w:rsidRPr="00D36374" w:rsidRDefault="00D36374" w:rsidP="00B66658">
      <w:pPr>
        <w:widowControl w:val="0"/>
        <w:numPr>
          <w:ilvl w:val="0"/>
          <w:numId w:val="20"/>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Partenerul de Proiect va păstra înregistrări ale bunurilor și echipamentelor cumpărate din sumele aferente Transferului de numerar sau transferate către Partenerul de Proiect în conformitate cu articolul VIII (B) al prezentului Acord. Inventarul detaliat va fi întocmit de către Partenerul de Proiect și păstrat pentru o perioadă de cinci (5) ani de la finalizarea ultimului Proiect sau de la rezilierea prezentului Acord, oricare dintre acestea are loc mai târziu.</w:t>
      </w:r>
    </w:p>
    <w:p w:rsidR="00D36374" w:rsidRPr="00D36374" w:rsidRDefault="00D36374" w:rsidP="00D36374">
      <w:pPr>
        <w:keepNext/>
        <w:tabs>
          <w:tab w:val="left" w:pos="1026"/>
        </w:tabs>
        <w:ind w:left="-57"/>
        <w:jc w:val="both"/>
        <w:outlineLvl w:val="1"/>
        <w:rPr>
          <w:rFonts w:ascii="Arial" w:hAnsi="Arial" w:cs="Arial"/>
          <w:b/>
          <w:bCs/>
          <w:sz w:val="22"/>
          <w:szCs w:val="22"/>
          <w:u w:val="single"/>
          <w:lang w:val="en-GB" w:eastAsia="fr-FR"/>
        </w:rPr>
      </w:pPr>
    </w:p>
    <w:p w:rsidR="00D36374" w:rsidRPr="00D36374" w:rsidRDefault="00D36374" w:rsidP="00D36374">
      <w:pPr>
        <w:spacing w:after="200" w:line="276" w:lineRule="auto"/>
        <w:rPr>
          <w:rFonts w:asciiTheme="minorHAnsi" w:eastAsiaTheme="minorHAnsi" w:hAnsiTheme="minorHAnsi" w:cstheme="minorBidi"/>
          <w:sz w:val="22"/>
          <w:szCs w:val="22"/>
          <w:lang w:val="en-GB" w:eastAsia="fr-FR"/>
        </w:rPr>
      </w:pPr>
    </w:p>
    <w:p w:rsidR="00D36374" w:rsidRPr="00D36374" w:rsidRDefault="00D36374" w:rsidP="00D36374">
      <w:pPr>
        <w:keepNext/>
        <w:tabs>
          <w:tab w:val="left" w:pos="1026"/>
        </w:tabs>
        <w:ind w:left="-57"/>
        <w:jc w:val="both"/>
        <w:outlineLvl w:val="1"/>
        <w:rPr>
          <w:rFonts w:ascii="Arial" w:hAnsi="Arial" w:cs="Arial"/>
          <w:b/>
          <w:bCs/>
          <w:sz w:val="22"/>
          <w:szCs w:val="22"/>
          <w:u w:val="single"/>
          <w:lang w:val="en-GB" w:eastAsia="fr-FR"/>
        </w:rPr>
      </w:pPr>
      <w:r w:rsidRPr="00D36374">
        <w:rPr>
          <w:rFonts w:ascii="Arial" w:hAnsi="Arial" w:cs="Arial"/>
          <w:b/>
          <w:bCs/>
          <w:sz w:val="22"/>
          <w:szCs w:val="22"/>
          <w:u w:val="single"/>
          <w:lang w:val="en-GB" w:eastAsia="fr-FR"/>
        </w:rPr>
        <w:t xml:space="preserve">Articolul 9 – Rapoarte de progres și financiare </w:t>
      </w:r>
    </w:p>
    <w:p w:rsidR="00D36374" w:rsidRPr="00D36374" w:rsidRDefault="00D36374" w:rsidP="00D36374">
      <w:pPr>
        <w:spacing w:line="276" w:lineRule="auto"/>
        <w:rPr>
          <w:rFonts w:ascii="Arial" w:eastAsiaTheme="minorHAnsi" w:hAnsi="Arial" w:cs="Arial"/>
          <w:sz w:val="22"/>
          <w:szCs w:val="22"/>
          <w:lang w:val="en-GB"/>
        </w:rPr>
      </w:pPr>
    </w:p>
    <w:p w:rsidR="00D36374" w:rsidRPr="00D36374" w:rsidRDefault="00D36374" w:rsidP="00B66658">
      <w:pPr>
        <w:numPr>
          <w:ilvl w:val="0"/>
          <w:numId w:val="13"/>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lastRenderedPageBreak/>
        <w:t>Partenerul de Proiect va furniza UNICEF rapoartele prezentate mai jos. Rapoartele narative vor fi furnizate, dacă este posibil, în limba română.</w:t>
      </w:r>
    </w:p>
    <w:p w:rsidR="00D36374" w:rsidRPr="00D36374" w:rsidRDefault="00D36374" w:rsidP="00D36374">
      <w:pPr>
        <w:spacing w:line="276" w:lineRule="auto"/>
        <w:jc w:val="both"/>
        <w:rPr>
          <w:rFonts w:ascii="Arial" w:eastAsiaTheme="minorHAnsi" w:hAnsi="Arial" w:cs="Arial"/>
          <w:sz w:val="22"/>
          <w:szCs w:val="22"/>
          <w:lang w:val="en-GB"/>
        </w:rPr>
      </w:pPr>
    </w:p>
    <w:p w:rsidR="00D36374" w:rsidRPr="00D36374" w:rsidRDefault="00D36374" w:rsidP="00B66658">
      <w:pPr>
        <w:numPr>
          <w:ilvl w:val="0"/>
          <w:numId w:val="13"/>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Raportarea financiară cu utilizarea formularului FACE: În lipsa unei înțelegeri contrare în scris a părților, Partenerul de Proiect va prezenta formularele FACE la sfârșitul fiecărui Trimestru. În cazul în care un formular FACE nu va fi depus în termen de șase (6) luni de la ultimul Trimestru, UNICEF va suspenda orice alte transferuri de numerar către Partenerul de Proiect sau în numele Partenerului de Proiect, dacă nu se convine altfel.</w:t>
      </w:r>
    </w:p>
    <w:p w:rsidR="00D36374" w:rsidRPr="00D36374" w:rsidRDefault="00D36374" w:rsidP="00B66658">
      <w:pPr>
        <w:numPr>
          <w:ilvl w:val="0"/>
          <w:numId w:val="8"/>
        </w:numPr>
        <w:spacing w:after="200" w:line="276" w:lineRule="auto"/>
        <w:ind w:firstLine="0"/>
        <w:contextualSpacing/>
        <w:jc w:val="both"/>
        <w:rPr>
          <w:rFonts w:ascii="Arial" w:eastAsiaTheme="minorHAnsi" w:hAnsi="Arial" w:cs="Arial"/>
          <w:sz w:val="22"/>
          <w:szCs w:val="22"/>
          <w:lang w:val="en-GB"/>
        </w:rPr>
      </w:pPr>
    </w:p>
    <w:p w:rsidR="00D36374" w:rsidRPr="00D36374" w:rsidRDefault="00D36374" w:rsidP="00B66658">
      <w:pPr>
        <w:numPr>
          <w:ilvl w:val="0"/>
          <w:numId w:val="13"/>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Formularul FACE final se va depune nu mai târziu de treizeci (30) de zile calendaristice de la sfârșitul Proiectului. </w:t>
      </w:r>
    </w:p>
    <w:p w:rsidR="00D36374" w:rsidRPr="00D36374" w:rsidRDefault="00D36374" w:rsidP="00B66658">
      <w:pPr>
        <w:numPr>
          <w:ilvl w:val="0"/>
          <w:numId w:val="8"/>
        </w:numPr>
        <w:spacing w:after="200" w:line="276" w:lineRule="auto"/>
        <w:ind w:firstLine="0"/>
        <w:contextualSpacing/>
        <w:jc w:val="both"/>
        <w:rPr>
          <w:rFonts w:ascii="Arial" w:eastAsiaTheme="minorHAnsi" w:hAnsi="Arial" w:cs="Arial"/>
          <w:sz w:val="22"/>
          <w:szCs w:val="22"/>
          <w:lang w:val="en-GB"/>
        </w:rPr>
      </w:pPr>
    </w:p>
    <w:p w:rsidR="00D36374" w:rsidRPr="00D36374" w:rsidRDefault="00D36374" w:rsidP="00B66658">
      <w:pPr>
        <w:numPr>
          <w:ilvl w:val="0"/>
          <w:numId w:val="13"/>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Formularul FACE:</w:t>
      </w:r>
    </w:p>
    <w:p w:rsidR="00D36374" w:rsidRPr="00D36374" w:rsidRDefault="00D36374" w:rsidP="00B66658">
      <w:pPr>
        <w:numPr>
          <w:ilvl w:val="1"/>
          <w:numId w:val="35"/>
        </w:numPr>
        <w:spacing w:after="200" w:line="276" w:lineRule="auto"/>
        <w:ind w:left="72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va include doar cheltuielile care pot fi identificate și sunt verificabile. (Termenul de „identificabil“ include faptul că respectivele cheltuieli sunt înregistrate în sistemul de contabilitate al Partenerului de Proiect și că sistemul contabil indică tranzacțiile care reprezintă cheltuielile raportate pentru fiecare linie pe formularul FACE.  Termenul "verificabil" include faptul că cheltuielile pot fi confirmată de înregistrările din articolul IX.)</w:t>
      </w:r>
    </w:p>
    <w:p w:rsidR="00D36374" w:rsidRPr="00D36374" w:rsidRDefault="00D36374" w:rsidP="00B66658">
      <w:pPr>
        <w:numPr>
          <w:ilvl w:val="1"/>
          <w:numId w:val="35"/>
        </w:numPr>
        <w:spacing w:after="200" w:line="276" w:lineRule="auto"/>
        <w:ind w:left="72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va include doar acele cheltuieli care pot fi atribuite direct implementării activităților incluse în Proiect;</w:t>
      </w:r>
    </w:p>
    <w:p w:rsidR="00D36374" w:rsidRPr="00D36374" w:rsidRDefault="00D36374" w:rsidP="00B66658">
      <w:pPr>
        <w:numPr>
          <w:ilvl w:val="1"/>
          <w:numId w:val="35"/>
        </w:numPr>
        <w:spacing w:after="200" w:line="276" w:lineRule="auto"/>
        <w:ind w:left="72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va include doar cheltuielile care au fost efectiv efectuate și suportate de Partenerul de Proiect;</w:t>
      </w:r>
    </w:p>
    <w:p w:rsidR="00D36374" w:rsidRPr="00D36374" w:rsidRDefault="00D36374" w:rsidP="00B66658">
      <w:pPr>
        <w:numPr>
          <w:ilvl w:val="1"/>
          <w:numId w:val="35"/>
        </w:numPr>
        <w:spacing w:after="200" w:line="276" w:lineRule="auto"/>
        <w:ind w:left="72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nu va include nici o cheltuială neeligibilă pentru Transferul de numerar („Cheltuieli neeligibile", așa cum se prevede la paragraful 6 (c) al acestui articol 9, mai jos);</w:t>
      </w:r>
    </w:p>
    <w:p w:rsidR="00D36374" w:rsidRPr="00D36374" w:rsidRDefault="00D36374" w:rsidP="00B66658">
      <w:pPr>
        <w:numPr>
          <w:ilvl w:val="1"/>
          <w:numId w:val="35"/>
        </w:numPr>
        <w:spacing w:after="200" w:line="276" w:lineRule="auto"/>
        <w:ind w:left="72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va include soldul tuturor fondurilor necheltuite rămase din orice Tranșe de transfer de numerar anterioare; și</w:t>
      </w:r>
    </w:p>
    <w:p w:rsidR="00D36374" w:rsidRPr="00D36374" w:rsidRDefault="00D36374" w:rsidP="00B66658">
      <w:pPr>
        <w:numPr>
          <w:ilvl w:val="1"/>
          <w:numId w:val="35"/>
        </w:numPr>
        <w:spacing w:after="200" w:line="276" w:lineRule="auto"/>
        <w:ind w:left="72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va include orice restituiri sau ajustări primite de Partenerul de Proiect față de orice Tranșe de transfer de numerar anterioare.</w:t>
      </w:r>
    </w:p>
    <w:p w:rsidR="00D36374" w:rsidRPr="00D36374" w:rsidRDefault="00D36374" w:rsidP="00D36374">
      <w:pPr>
        <w:spacing w:line="276" w:lineRule="auto"/>
        <w:jc w:val="both"/>
        <w:rPr>
          <w:rFonts w:ascii="Arial" w:eastAsiaTheme="minorHAnsi" w:hAnsi="Arial" w:cs="Arial"/>
          <w:sz w:val="22"/>
          <w:szCs w:val="22"/>
          <w:lang w:val="en-GB"/>
        </w:rPr>
      </w:pPr>
    </w:p>
    <w:p w:rsidR="00D36374" w:rsidRPr="00D36374" w:rsidRDefault="00D36374" w:rsidP="00B66658">
      <w:pPr>
        <w:numPr>
          <w:ilvl w:val="0"/>
          <w:numId w:val="13"/>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UNICEF va avea acces, la cerere, la toate documentele și înregistrările care justifică sau pot fi considerate a justifica informațiile conținute în formularul FACE.</w:t>
      </w:r>
    </w:p>
    <w:p w:rsidR="00D36374" w:rsidRPr="00D36374" w:rsidRDefault="00D36374" w:rsidP="00B66658">
      <w:pPr>
        <w:numPr>
          <w:ilvl w:val="0"/>
          <w:numId w:val="8"/>
        </w:numPr>
        <w:spacing w:after="200" w:line="276" w:lineRule="auto"/>
        <w:ind w:firstLine="0"/>
        <w:contextualSpacing/>
        <w:jc w:val="both"/>
        <w:rPr>
          <w:rFonts w:ascii="Arial" w:eastAsiaTheme="minorHAnsi" w:hAnsi="Arial" w:cs="Arial"/>
          <w:sz w:val="22"/>
          <w:szCs w:val="22"/>
          <w:lang w:val="en-GB"/>
        </w:rPr>
      </w:pPr>
    </w:p>
    <w:p w:rsidR="00D36374" w:rsidRPr="00D36374" w:rsidRDefault="00D36374" w:rsidP="00B66658">
      <w:pPr>
        <w:numPr>
          <w:ilvl w:val="0"/>
          <w:numId w:val="13"/>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Următoarele sunt Cheltuielile neeligibile (determinate de UNICEF la propria discreție) și, prin urmare, nu vor fi incluse în formularul FACE:</w:t>
      </w:r>
    </w:p>
    <w:p w:rsidR="00D36374" w:rsidRPr="00D36374" w:rsidRDefault="00D36374" w:rsidP="00B66658">
      <w:pPr>
        <w:numPr>
          <w:ilvl w:val="1"/>
          <w:numId w:val="3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Cheltuieli care nu sunt efectuate pentru activități sau nu sunt necesare pentru implementarea activităților incluse în Proiect;</w:t>
      </w:r>
    </w:p>
    <w:p w:rsidR="00D36374" w:rsidRPr="00D36374" w:rsidRDefault="00D36374" w:rsidP="00B66658">
      <w:pPr>
        <w:numPr>
          <w:ilvl w:val="1"/>
          <w:numId w:val="3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Cheltuieli pentru taxa pe valoarea adăugată ("TVA"), cu excepția cazului în care Partenerul de Proiect poate demonstra în mod rezonabil către UNICEF că nu este în măsură să recupereze TVA;</w:t>
      </w:r>
    </w:p>
    <w:p w:rsidR="00D36374" w:rsidRPr="00D36374" w:rsidRDefault="00D36374" w:rsidP="00B66658">
      <w:pPr>
        <w:numPr>
          <w:ilvl w:val="1"/>
          <w:numId w:val="3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Cheltuieli acoperite de sau legate de un alt Proiect;</w:t>
      </w:r>
    </w:p>
    <w:p w:rsidR="00D36374" w:rsidRPr="00D36374" w:rsidRDefault="00D36374" w:rsidP="00B66658">
      <w:pPr>
        <w:numPr>
          <w:ilvl w:val="1"/>
          <w:numId w:val="3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Cheltuielile plătite sau rambursate Partenerului de Proiect de către un alt donator sau entitate;</w:t>
      </w:r>
    </w:p>
    <w:p w:rsidR="00D36374" w:rsidRPr="00D36374" w:rsidRDefault="00D36374" w:rsidP="00B66658">
      <w:pPr>
        <w:numPr>
          <w:ilvl w:val="1"/>
          <w:numId w:val="3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Cheltuieli în legătură cu care Partenerul de Proiect a primit o contribuție în natură din partea altui donator sau entitate;</w:t>
      </w:r>
    </w:p>
    <w:p w:rsidR="00D36374" w:rsidRPr="00D36374" w:rsidRDefault="00D36374" w:rsidP="00B66658">
      <w:pPr>
        <w:numPr>
          <w:ilvl w:val="1"/>
          <w:numId w:val="3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Costurile auxiliare, dacă există, care depășesc rata costurilor auxiliare;</w:t>
      </w:r>
    </w:p>
    <w:p w:rsidR="00D36374" w:rsidRPr="00D36374" w:rsidRDefault="00D36374" w:rsidP="00B66658">
      <w:pPr>
        <w:numPr>
          <w:ilvl w:val="1"/>
          <w:numId w:val="3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Cheltuieli care nu pot fi verificate;</w:t>
      </w:r>
    </w:p>
    <w:p w:rsidR="00D36374" w:rsidRPr="00D36374" w:rsidRDefault="00D36374" w:rsidP="00B66658">
      <w:pPr>
        <w:numPr>
          <w:ilvl w:val="1"/>
          <w:numId w:val="3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Salariile pentru angajații Partenerului de Proiect care depășesc cotele plătite de UNICEF pentru funcții comparabile realizate de personalul recrutat pe plan local la locul de muncă respectiv;</w:t>
      </w:r>
    </w:p>
    <w:p w:rsidR="00D36374" w:rsidRPr="00D36374" w:rsidRDefault="00D36374" w:rsidP="00B66658">
      <w:pPr>
        <w:numPr>
          <w:ilvl w:val="1"/>
          <w:numId w:val="3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Cheltuielile pentru călătorii, diurne și indemnizațiile aferente pentru angajații sau consultanții Partenerului de Proiect care depășesc cheltuielile plătite de UNICEF membrilor personalului sau consultanților săi, după caz;</w:t>
      </w:r>
    </w:p>
    <w:p w:rsidR="00D36374" w:rsidRPr="00D36374" w:rsidRDefault="00D36374" w:rsidP="00B66658">
      <w:pPr>
        <w:numPr>
          <w:ilvl w:val="1"/>
          <w:numId w:val="3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Sumele care reprezintă acumularea costurilor, nu cheltuieli efectuate de Partenerul de Proiect;</w:t>
      </w:r>
    </w:p>
    <w:p w:rsidR="00D36374" w:rsidRPr="00D36374" w:rsidRDefault="00D36374" w:rsidP="00B66658">
      <w:pPr>
        <w:numPr>
          <w:ilvl w:val="1"/>
          <w:numId w:val="3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lastRenderedPageBreak/>
        <w:t>Cheltuieli care reprezintă pur și simplu transferuri financiare între unități administrative sau locații ale Partenerului de Proiect, de exemplu ca plată pentru serviciile furnizate de o unitate administrativă a Partenerului de Proiect către altă unitate;</w:t>
      </w:r>
    </w:p>
    <w:p w:rsidR="00D36374" w:rsidRPr="00D36374" w:rsidRDefault="00D36374" w:rsidP="00B66658">
      <w:pPr>
        <w:numPr>
          <w:ilvl w:val="1"/>
          <w:numId w:val="3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Cheltuieli care nu sunt rezonabile și justificate în conformitate cu principiile bunei gestiuni financiare, în special principiul raportului calitate /prețși principiul rentabilității;</w:t>
      </w:r>
    </w:p>
    <w:p w:rsidR="00D36374" w:rsidRPr="00D36374" w:rsidRDefault="00D36374" w:rsidP="00B66658">
      <w:pPr>
        <w:numPr>
          <w:ilvl w:val="1"/>
          <w:numId w:val="3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Cheltuieli care se referă la obligațiile asumate după data încheierii Proiectului relevant; </w:t>
      </w:r>
    </w:p>
    <w:p w:rsidR="00D36374" w:rsidRPr="00D36374" w:rsidRDefault="00D36374" w:rsidP="00B66658">
      <w:pPr>
        <w:numPr>
          <w:ilvl w:val="1"/>
          <w:numId w:val="3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Datorii și costuri aferente serviciului datoriei;</w:t>
      </w:r>
    </w:p>
    <w:p w:rsidR="00D36374" w:rsidRPr="00D36374" w:rsidRDefault="00D36374" w:rsidP="00B66658">
      <w:pPr>
        <w:numPr>
          <w:ilvl w:val="1"/>
          <w:numId w:val="3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Pierderi înregistrate din schimbul valutar;</w:t>
      </w:r>
    </w:p>
    <w:p w:rsidR="00D36374" w:rsidRPr="00D36374" w:rsidRDefault="00D36374" w:rsidP="00B66658">
      <w:pPr>
        <w:numPr>
          <w:ilvl w:val="1"/>
          <w:numId w:val="3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Amenzi sau taxe datorate autorităților legate de plata la timp a TVA sau a plăților vamale prevăzute de lege;</w:t>
      </w:r>
    </w:p>
    <w:p w:rsidR="00D36374" w:rsidRPr="00D36374" w:rsidRDefault="00D36374" w:rsidP="00B66658">
      <w:pPr>
        <w:numPr>
          <w:ilvl w:val="1"/>
          <w:numId w:val="36"/>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Cheltuieli ce contravin oricăror prevederi ale prezentului Acord.</w:t>
      </w:r>
    </w:p>
    <w:p w:rsidR="00D36374" w:rsidRPr="00D36374" w:rsidRDefault="00D36374" w:rsidP="00D36374">
      <w:pPr>
        <w:spacing w:line="276" w:lineRule="auto"/>
        <w:jc w:val="both"/>
        <w:rPr>
          <w:rFonts w:ascii="Arial" w:eastAsiaTheme="minorHAnsi" w:hAnsi="Arial" w:cs="Arial"/>
          <w:sz w:val="22"/>
          <w:szCs w:val="22"/>
          <w:lang w:val="en-GB"/>
        </w:rPr>
      </w:pPr>
    </w:p>
    <w:p w:rsidR="00D36374" w:rsidRPr="00D36374" w:rsidRDefault="00D36374" w:rsidP="00B66658">
      <w:pPr>
        <w:numPr>
          <w:ilvl w:val="0"/>
          <w:numId w:val="13"/>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În plus față de utilizarea formularului FACE, Partenerul de Proiect poate introduce informațiile conținute în formularul FACE în formularul electronic e-FACE, odată ce acesta devine disponibil, dacă acest lucru este solicitat de UNICEF.</w:t>
      </w:r>
    </w:p>
    <w:p w:rsidR="00D36374" w:rsidRPr="00D36374" w:rsidRDefault="00D36374" w:rsidP="00D36374">
      <w:pPr>
        <w:spacing w:line="276" w:lineRule="auto"/>
        <w:jc w:val="both"/>
        <w:rPr>
          <w:rFonts w:ascii="Arial" w:eastAsiaTheme="minorHAnsi" w:hAnsi="Arial" w:cs="Arial"/>
          <w:sz w:val="22"/>
          <w:szCs w:val="22"/>
          <w:lang w:val="en-GB"/>
        </w:rPr>
      </w:pPr>
    </w:p>
    <w:p w:rsidR="00D36374" w:rsidRPr="00D36374" w:rsidRDefault="00D36374" w:rsidP="00B66658">
      <w:pPr>
        <w:numPr>
          <w:ilvl w:val="0"/>
          <w:numId w:val="13"/>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Raportarea progresului. Partenerul de Proiect va depune la UNICEF rapoarte de progres narative cu privire la activitățile planificate din Proiect, folosind Formularul de raport de progres. Cu excepția cazului în care părțile au convenit în scris în sens contrar, aceste rapoarte se vor depune la sfârșitul fiecărui Trimestru. Raportul final va fi depus nu mai târziu de treizeci (30) de zile calendaristice de la terminarea programului, împreună cu formularul FACE.</w:t>
      </w:r>
    </w:p>
    <w:p w:rsidR="00D36374" w:rsidRPr="00D36374" w:rsidRDefault="00D36374" w:rsidP="00D36374">
      <w:pPr>
        <w:spacing w:line="276" w:lineRule="auto"/>
        <w:jc w:val="both"/>
        <w:rPr>
          <w:rFonts w:ascii="Arial" w:eastAsiaTheme="minorHAnsi" w:hAnsi="Arial" w:cs="Arial"/>
          <w:sz w:val="22"/>
          <w:szCs w:val="22"/>
          <w:lang w:val="en-GB"/>
        </w:rPr>
      </w:pPr>
    </w:p>
    <w:p w:rsidR="00D36374" w:rsidRPr="00D36374" w:rsidRDefault="00D36374" w:rsidP="00B66658">
      <w:pPr>
        <w:numPr>
          <w:ilvl w:val="0"/>
          <w:numId w:val="13"/>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Cerințele suplimentare de raportare vor fi specificate în Proiect. Partenerul de Proiect va oferi rapoarte ad-hoc, după cum poate fi solicitat din când în când de către UNICEF. UNICEF va depune toate eforturile rezonabile pentru a minimiza solicitările de raportare ad hoc.</w:t>
      </w:r>
    </w:p>
    <w:p w:rsidR="00D36374" w:rsidRPr="00D36374" w:rsidRDefault="00D36374" w:rsidP="00D36374">
      <w:pPr>
        <w:spacing w:line="276" w:lineRule="auto"/>
        <w:jc w:val="both"/>
        <w:rPr>
          <w:rFonts w:ascii="Arial" w:eastAsiaTheme="minorHAnsi" w:hAnsi="Arial" w:cs="Arial"/>
          <w:sz w:val="22"/>
          <w:szCs w:val="22"/>
          <w:lang w:val="en-GB"/>
        </w:rPr>
      </w:pPr>
    </w:p>
    <w:p w:rsidR="00D36374" w:rsidRPr="00D36374" w:rsidRDefault="00D36374" w:rsidP="00D36374">
      <w:pPr>
        <w:jc w:val="both"/>
        <w:rPr>
          <w:rFonts w:ascii="Arial" w:eastAsiaTheme="minorHAnsi" w:hAnsi="Arial" w:cs="Arial"/>
          <w:b/>
          <w:sz w:val="22"/>
          <w:szCs w:val="22"/>
          <w:u w:val="single"/>
          <w:lang w:val="en-GB"/>
        </w:rPr>
      </w:pPr>
      <w:r w:rsidRPr="00D36374">
        <w:rPr>
          <w:rFonts w:ascii="Arial" w:eastAsiaTheme="minorHAnsi" w:hAnsi="Arial" w:cs="Arial"/>
          <w:b/>
          <w:bCs/>
          <w:sz w:val="22"/>
          <w:szCs w:val="22"/>
          <w:u w:val="single"/>
          <w:lang w:val="en-GB"/>
        </w:rPr>
        <w:t>Articolul 10 – Audituri</w:t>
      </w:r>
    </w:p>
    <w:p w:rsidR="00D36374" w:rsidRPr="00D36374" w:rsidRDefault="00D36374" w:rsidP="00D36374">
      <w:pPr>
        <w:jc w:val="both"/>
        <w:rPr>
          <w:rFonts w:ascii="Arial" w:eastAsiaTheme="minorHAnsi" w:hAnsi="Arial" w:cs="Arial"/>
          <w:b/>
          <w:sz w:val="22"/>
          <w:szCs w:val="22"/>
          <w:u w:val="single"/>
          <w:lang w:val="en-GB"/>
        </w:rPr>
      </w:pPr>
    </w:p>
    <w:p w:rsidR="00D36374" w:rsidRPr="00D36374" w:rsidRDefault="00D36374" w:rsidP="00B66658">
      <w:pPr>
        <w:numPr>
          <w:ilvl w:val="0"/>
          <w:numId w:val="22"/>
        </w:numPr>
        <w:spacing w:after="200" w:line="276" w:lineRule="auto"/>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La cererea și în acele momente stabilite exclusiv de UNICEF, activitățile întreprinse de Partenerul de Proiect în temeiul prezentului Acord vor face obiectul unui audit. Auditurile vor fi efectuate în conformitate cu standardele, amploarea, frecvența și calendarul stabilite de UNICEF (și pot acoperi tranzacțiile financiare și controalele interne legate de activitățile implementate de Partenerul de Proiect).</w:t>
      </w:r>
    </w:p>
    <w:p w:rsidR="00D36374" w:rsidRPr="00D36374" w:rsidRDefault="00D36374" w:rsidP="00D36374">
      <w:pPr>
        <w:spacing w:line="276" w:lineRule="auto"/>
        <w:rPr>
          <w:rFonts w:ascii="Arial" w:eastAsiaTheme="minorHAnsi" w:hAnsi="Arial" w:cs="Arial"/>
          <w:sz w:val="22"/>
          <w:szCs w:val="22"/>
          <w:lang w:val="en-GB"/>
        </w:rPr>
      </w:pPr>
    </w:p>
    <w:p w:rsidR="00D36374" w:rsidRPr="00D36374" w:rsidRDefault="00D36374" w:rsidP="00D36374">
      <w:pPr>
        <w:ind w:right="78"/>
        <w:jc w:val="both"/>
        <w:rPr>
          <w:rFonts w:ascii="Arial" w:eastAsiaTheme="minorHAnsi" w:hAnsi="Arial" w:cs="Arial"/>
          <w:b/>
          <w:sz w:val="22"/>
          <w:szCs w:val="22"/>
          <w:u w:val="single"/>
          <w:lang w:val="en-GB"/>
        </w:rPr>
      </w:pPr>
      <w:r w:rsidRPr="00D36374">
        <w:rPr>
          <w:rFonts w:ascii="Arial" w:eastAsiaTheme="minorHAnsi" w:hAnsi="Arial" w:cs="Arial"/>
          <w:b/>
          <w:bCs/>
          <w:sz w:val="22"/>
          <w:szCs w:val="22"/>
          <w:u w:val="single"/>
          <w:lang w:val="en-GB"/>
        </w:rPr>
        <w:t>Articolul 11 – Achiziții</w:t>
      </w:r>
    </w:p>
    <w:p w:rsidR="00D36374" w:rsidRPr="00D36374" w:rsidRDefault="00D36374" w:rsidP="00D36374">
      <w:pPr>
        <w:ind w:right="78"/>
        <w:jc w:val="both"/>
        <w:rPr>
          <w:rFonts w:ascii="Arial" w:eastAsiaTheme="minorHAnsi" w:hAnsi="Arial" w:cs="Arial"/>
          <w:b/>
          <w:sz w:val="22"/>
          <w:szCs w:val="22"/>
          <w:u w:val="single"/>
          <w:lang w:val="en-GB"/>
        </w:rPr>
      </w:pPr>
    </w:p>
    <w:p w:rsidR="00D36374" w:rsidRPr="00D36374" w:rsidRDefault="00D36374" w:rsidP="00B66658">
      <w:pPr>
        <w:numPr>
          <w:ilvl w:val="0"/>
          <w:numId w:val="21"/>
        </w:numPr>
        <w:spacing w:after="200" w:line="276" w:lineRule="auto"/>
        <w:ind w:right="78"/>
        <w:contextualSpacing/>
        <w:jc w:val="both"/>
        <w:rPr>
          <w:rFonts w:ascii="Arial" w:eastAsiaTheme="minorHAnsi" w:hAnsi="Arial" w:cs="Arial"/>
          <w:b/>
          <w:sz w:val="22"/>
          <w:szCs w:val="22"/>
          <w:u w:val="single"/>
          <w:lang w:val="en-GB"/>
        </w:rPr>
      </w:pPr>
      <w:r w:rsidRPr="00D36374">
        <w:rPr>
          <w:rFonts w:ascii="Arial" w:eastAsiaTheme="minorHAnsi" w:hAnsi="Arial" w:cs="Arial"/>
          <w:sz w:val="22"/>
          <w:szCs w:val="22"/>
          <w:lang w:val="en-GB"/>
        </w:rPr>
        <w:t xml:space="preserve">Părțile vor respecta legislația națională și Europeană privind achizițiile publice, la orice nivel, în implementarea Proiectului. </w:t>
      </w:r>
    </w:p>
    <w:p w:rsidR="00D36374" w:rsidRPr="00D36374" w:rsidRDefault="00D36374" w:rsidP="00D36374">
      <w:pPr>
        <w:ind w:right="79"/>
        <w:jc w:val="both"/>
        <w:rPr>
          <w:rFonts w:ascii="Arial" w:eastAsiaTheme="minorHAnsi" w:hAnsi="Arial" w:cs="Arial"/>
          <w:sz w:val="22"/>
          <w:szCs w:val="22"/>
          <w:lang w:val="en-GB"/>
        </w:rPr>
      </w:pPr>
    </w:p>
    <w:p w:rsidR="00D36374" w:rsidRPr="00D36374" w:rsidRDefault="00D36374" w:rsidP="00B66658">
      <w:pPr>
        <w:numPr>
          <w:ilvl w:val="0"/>
          <w:numId w:val="21"/>
        </w:numPr>
        <w:spacing w:after="200" w:line="276" w:lineRule="auto"/>
        <w:ind w:right="79"/>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Legislația aplicabilă privind achizițiile este legislația țării în care se efectuează achiziția. </w:t>
      </w:r>
    </w:p>
    <w:p w:rsidR="00D36374" w:rsidRPr="00D36374" w:rsidRDefault="00D36374" w:rsidP="00D36374">
      <w:pPr>
        <w:ind w:right="-64"/>
        <w:jc w:val="both"/>
        <w:rPr>
          <w:rFonts w:ascii="Arial" w:eastAsiaTheme="minorHAnsi" w:hAnsi="Arial" w:cs="Arial"/>
          <w:sz w:val="22"/>
          <w:szCs w:val="22"/>
          <w:highlight w:val="lightGray"/>
          <w:lang w:val="en-GB"/>
        </w:rPr>
      </w:pPr>
    </w:p>
    <w:p w:rsidR="00D36374" w:rsidRPr="00D36374" w:rsidRDefault="00D36374" w:rsidP="00D36374">
      <w:pPr>
        <w:ind w:right="78"/>
        <w:jc w:val="both"/>
        <w:rPr>
          <w:rFonts w:ascii="Arial" w:eastAsiaTheme="minorHAnsi" w:hAnsi="Arial" w:cs="Arial"/>
          <w:b/>
          <w:sz w:val="22"/>
          <w:szCs w:val="22"/>
          <w:u w:val="single"/>
          <w:lang w:val="en-GB"/>
        </w:rPr>
      </w:pPr>
      <w:r w:rsidRPr="00D36374">
        <w:rPr>
          <w:rFonts w:ascii="Arial" w:eastAsiaTheme="minorHAnsi" w:hAnsi="Arial" w:cs="Arial"/>
          <w:b/>
          <w:bCs/>
          <w:sz w:val="22"/>
          <w:szCs w:val="22"/>
          <w:u w:val="single"/>
          <w:lang w:val="en-GB"/>
        </w:rPr>
        <w:t>Articolul 12 – Conflictul de interese</w:t>
      </w:r>
    </w:p>
    <w:p w:rsidR="00D36374" w:rsidRPr="00D36374" w:rsidRDefault="00D36374" w:rsidP="00D36374">
      <w:pPr>
        <w:ind w:right="79"/>
        <w:jc w:val="both"/>
        <w:rPr>
          <w:rFonts w:ascii="Arial" w:eastAsiaTheme="minorHAnsi" w:hAnsi="Arial" w:cs="Arial"/>
          <w:sz w:val="22"/>
          <w:szCs w:val="22"/>
          <w:lang w:val="en-GB"/>
        </w:rPr>
      </w:pPr>
    </w:p>
    <w:p w:rsidR="00D36374" w:rsidRPr="00D36374" w:rsidRDefault="00D36374" w:rsidP="00B66658">
      <w:pPr>
        <w:numPr>
          <w:ilvl w:val="0"/>
          <w:numId w:val="23"/>
        </w:numPr>
        <w:spacing w:after="200" w:line="276" w:lineRule="auto"/>
        <w:ind w:right="79"/>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Părțile vor lua toate măsurile necesare pentru a preveni orice situație care ar putea compromite executarea imparțială și obiectivă a prezentului Acord. Astfel de conflicte de interese pot apare în special ca urmare a intereselor economice, afinității politice sau naționale, legăturilor familiale sau emoționale, sau oricărei alte legături relevante sau a interesului comun. Orice conflict de interese care ar putea să apară în timpul executării prezentului Acord trebuie notificat fără întârziere celeilalte Părți, în scris. În eventualitatea unui astfel de conflict, Partea implicată va lua imediat toate măsurile necesare pentru rezolvarea acestuia. </w:t>
      </w:r>
    </w:p>
    <w:p w:rsidR="00D36374" w:rsidRPr="00D36374" w:rsidRDefault="00D36374" w:rsidP="00B66658">
      <w:pPr>
        <w:numPr>
          <w:ilvl w:val="0"/>
          <w:numId w:val="8"/>
        </w:numPr>
        <w:spacing w:after="200" w:line="276" w:lineRule="auto"/>
        <w:ind w:right="79" w:firstLine="0"/>
        <w:contextualSpacing/>
        <w:jc w:val="both"/>
        <w:rPr>
          <w:rFonts w:ascii="Arial" w:eastAsiaTheme="minorHAnsi" w:hAnsi="Arial" w:cs="Arial"/>
          <w:sz w:val="22"/>
          <w:szCs w:val="22"/>
          <w:lang w:val="en-GB"/>
        </w:rPr>
      </w:pPr>
    </w:p>
    <w:p w:rsidR="00D36374" w:rsidRPr="00D36374" w:rsidRDefault="00D36374" w:rsidP="00B66658">
      <w:pPr>
        <w:numPr>
          <w:ilvl w:val="0"/>
          <w:numId w:val="23"/>
        </w:numPr>
        <w:spacing w:after="200" w:line="276" w:lineRule="auto"/>
        <w:ind w:right="79"/>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lastRenderedPageBreak/>
        <w:t xml:space="preserve">Fiecare dintre Părți își rezervă dreptul de a verifica dacă aceste măsuri sunt adecvate și poate solicita luarea unor măsuri suplimentare, dacă este cazul, într-un interval de timp pe care îl va stabili. Părțile se vor asigura că personalul lor, consiliul de conducere și directorii nu sunt puși într-o situație care ar putea crea conflict de interese. Fiecare dintre Părți va înlocui imediat orice membru al personalului său care este expus la o astfel de situație. </w:t>
      </w:r>
    </w:p>
    <w:p w:rsidR="00D36374" w:rsidRPr="00D36374" w:rsidRDefault="00D36374" w:rsidP="00D36374">
      <w:pPr>
        <w:ind w:right="-64"/>
        <w:jc w:val="both"/>
        <w:rPr>
          <w:rFonts w:ascii="Arial" w:eastAsiaTheme="minorHAnsi" w:hAnsi="Arial" w:cs="Arial"/>
          <w:b/>
          <w:sz w:val="22"/>
          <w:szCs w:val="22"/>
          <w:u w:val="single"/>
          <w:lang w:val="en-GB"/>
        </w:rPr>
      </w:pPr>
    </w:p>
    <w:p w:rsidR="00D36374" w:rsidRPr="00D36374" w:rsidRDefault="00D36374" w:rsidP="00D36374">
      <w:pPr>
        <w:ind w:right="-64"/>
        <w:jc w:val="both"/>
        <w:rPr>
          <w:rFonts w:ascii="Arial" w:eastAsiaTheme="minorHAnsi" w:hAnsi="Arial" w:cs="Arial"/>
          <w:b/>
          <w:sz w:val="22"/>
          <w:szCs w:val="22"/>
          <w:u w:val="single"/>
          <w:lang w:val="en-GB"/>
        </w:rPr>
      </w:pPr>
      <w:r w:rsidRPr="00D36374">
        <w:rPr>
          <w:rFonts w:ascii="Arial" w:eastAsiaTheme="minorHAnsi" w:hAnsi="Arial" w:cs="Arial"/>
          <w:b/>
          <w:bCs/>
          <w:sz w:val="22"/>
          <w:szCs w:val="22"/>
          <w:u w:val="single"/>
          <w:lang w:val="en-GB"/>
        </w:rPr>
        <w:t>Articolul 13 - Confidențialitate</w:t>
      </w:r>
    </w:p>
    <w:p w:rsidR="00D36374" w:rsidRPr="00D36374" w:rsidRDefault="00D36374" w:rsidP="00D36374">
      <w:pPr>
        <w:ind w:right="-64"/>
        <w:jc w:val="both"/>
        <w:rPr>
          <w:rFonts w:ascii="Arial" w:eastAsiaTheme="minorHAnsi" w:hAnsi="Arial" w:cs="Arial"/>
          <w:sz w:val="22"/>
          <w:szCs w:val="22"/>
          <w:lang w:val="en-GB"/>
        </w:rPr>
      </w:pPr>
    </w:p>
    <w:p w:rsidR="00D36374" w:rsidRPr="00D36374" w:rsidRDefault="00D36374" w:rsidP="00B66658">
      <w:pPr>
        <w:numPr>
          <w:ilvl w:val="0"/>
          <w:numId w:val="24"/>
        </w:numPr>
        <w:spacing w:after="200" w:line="276" w:lineRule="auto"/>
        <w:ind w:right="-64"/>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Partenerul de Proiect respectă confidențialitatea tuturor informațiilor pe care UNICEF le menționează Partenerului de Proiect ca fiind confidențiale și le va trata nu ca fiind mai puțin confidențiale decât cele mai confidențiale informații ale partenerului de proiect.  Atunci când Partenerul de Proiect are obligația de a divulga informațiile confidențiale ale UNICEF în temeiul legii, Partenerul de Proiect va acorda UNICEF o notificare prealabilă suficientă privind solicitarea de divulgare a informațiilor, pentru a permite UNICEF să aibă oportunități rezonabile de a lua măsuri de protecție împotriva acestor acțiuni, după caz, înainte de a se face orice divulgare.</w:t>
      </w:r>
    </w:p>
    <w:p w:rsidR="00D36374" w:rsidRPr="00D36374" w:rsidRDefault="00D36374" w:rsidP="00D36374">
      <w:pPr>
        <w:ind w:right="-64"/>
        <w:jc w:val="both"/>
        <w:rPr>
          <w:rFonts w:ascii="Arial" w:eastAsiaTheme="minorHAnsi" w:hAnsi="Arial" w:cs="Arial"/>
          <w:b/>
          <w:sz w:val="22"/>
          <w:szCs w:val="22"/>
          <w:u w:val="single"/>
          <w:lang w:val="en-GB"/>
        </w:rPr>
      </w:pPr>
    </w:p>
    <w:p w:rsidR="00D36374" w:rsidRPr="00D36374" w:rsidRDefault="00D36374" w:rsidP="00D36374">
      <w:pPr>
        <w:ind w:right="-64"/>
        <w:jc w:val="both"/>
        <w:rPr>
          <w:rFonts w:ascii="Arial" w:eastAsiaTheme="minorHAnsi" w:hAnsi="Arial" w:cs="Arial"/>
          <w:b/>
          <w:sz w:val="22"/>
          <w:szCs w:val="22"/>
          <w:u w:val="single"/>
          <w:lang w:val="en-GB"/>
        </w:rPr>
      </w:pPr>
      <w:r w:rsidRPr="00D36374">
        <w:rPr>
          <w:rFonts w:ascii="Arial" w:eastAsiaTheme="minorHAnsi" w:hAnsi="Arial" w:cs="Arial"/>
          <w:b/>
          <w:bCs/>
          <w:sz w:val="22"/>
          <w:szCs w:val="22"/>
          <w:u w:val="single"/>
          <w:lang w:val="en-GB"/>
        </w:rPr>
        <w:t xml:space="preserve">Articolul 14 – Dreptul de proprietate intelectuală </w:t>
      </w:r>
    </w:p>
    <w:p w:rsidR="00D36374" w:rsidRPr="00D36374" w:rsidRDefault="00D36374" w:rsidP="00D36374">
      <w:pPr>
        <w:spacing w:line="276" w:lineRule="auto"/>
        <w:ind w:right="-64"/>
        <w:jc w:val="both"/>
        <w:rPr>
          <w:rFonts w:ascii="Arial" w:eastAsiaTheme="minorHAnsi" w:hAnsi="Arial" w:cs="Arial"/>
          <w:sz w:val="22"/>
          <w:szCs w:val="22"/>
          <w:lang w:val="en-GB"/>
        </w:rPr>
      </w:pPr>
    </w:p>
    <w:p w:rsidR="00D36374" w:rsidRPr="00D36374" w:rsidRDefault="00D36374" w:rsidP="00B66658">
      <w:pPr>
        <w:numPr>
          <w:ilvl w:val="0"/>
          <w:numId w:val="25"/>
        </w:numPr>
        <w:spacing w:after="200" w:line="276" w:lineRule="auto"/>
        <w:ind w:left="360" w:right="78" w:hanging="360"/>
        <w:contextualSpacing/>
        <w:jc w:val="both"/>
        <w:rPr>
          <w:rFonts w:ascii="Arial" w:eastAsiaTheme="minorHAnsi" w:hAnsi="Arial" w:cs="Arial"/>
          <w:b/>
          <w:sz w:val="22"/>
          <w:szCs w:val="22"/>
          <w:u w:val="single"/>
          <w:lang w:val="en-GB"/>
        </w:rPr>
      </w:pPr>
      <w:r w:rsidRPr="00D36374">
        <w:rPr>
          <w:rFonts w:ascii="Arial" w:eastAsiaTheme="minorHAnsi" w:hAnsi="Arial" w:cs="Arial"/>
          <w:sz w:val="22"/>
          <w:szCs w:val="22"/>
          <w:lang w:val="en-GB"/>
        </w:rPr>
        <w:t>Cu excepția cazului în care se prevede altfel în scris în Acord, UNICEF deține integral drepturile de proprietate intelectuală și alte drepturi de proprietate, incluzând, dar fără a se limita la brevete, drepturi de autor și mărci comerciale, cu privire la produse, procese, invenții, idei know-how sau documentele și alte materiale pe care Partenerul de Proiect le-a dezvoltat în cadrul Acordului și care au o legătură directă cu sau sunt produse sau pregătite sau colectate în urma sau în timpul derulării Acordului, iar Partenerul de Proiect recunoaște și este de acord că astfel de produse, documente și alte materiale constituie lucrări realizate în baza unui contract de prestări servicii.</w:t>
      </w:r>
    </w:p>
    <w:p w:rsidR="00D36374" w:rsidRPr="00D36374" w:rsidRDefault="00D36374" w:rsidP="00D36374">
      <w:pPr>
        <w:ind w:right="78"/>
        <w:jc w:val="both"/>
        <w:rPr>
          <w:rFonts w:ascii="Arial" w:eastAsiaTheme="minorHAnsi" w:hAnsi="Arial" w:cs="Arial"/>
          <w:b/>
          <w:sz w:val="22"/>
          <w:szCs w:val="22"/>
          <w:u w:val="single"/>
          <w:lang w:val="en-GB"/>
        </w:rPr>
      </w:pPr>
    </w:p>
    <w:p w:rsidR="00D36374" w:rsidRPr="00D36374" w:rsidRDefault="00D36374" w:rsidP="00D36374">
      <w:pPr>
        <w:ind w:right="78"/>
        <w:jc w:val="both"/>
        <w:rPr>
          <w:rFonts w:ascii="Arial" w:eastAsiaTheme="minorHAnsi" w:hAnsi="Arial" w:cs="Arial"/>
          <w:b/>
          <w:sz w:val="22"/>
          <w:szCs w:val="22"/>
          <w:u w:val="single"/>
          <w:lang w:val="en-GB"/>
        </w:rPr>
      </w:pPr>
      <w:r w:rsidRPr="00D36374">
        <w:rPr>
          <w:rFonts w:ascii="Arial" w:eastAsiaTheme="minorHAnsi" w:hAnsi="Arial" w:cs="Arial"/>
          <w:b/>
          <w:bCs/>
          <w:sz w:val="22"/>
          <w:szCs w:val="22"/>
          <w:u w:val="single"/>
          <w:lang w:val="en-GB"/>
        </w:rPr>
        <w:t>Articolul 15 – Răspundere</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B66658">
      <w:pPr>
        <w:numPr>
          <w:ilvl w:val="0"/>
          <w:numId w:val="26"/>
        </w:numPr>
        <w:spacing w:after="200" w:line="276" w:lineRule="auto"/>
        <w:ind w:left="360" w:hanging="360"/>
        <w:contextualSpacing/>
        <w:jc w:val="both"/>
        <w:rPr>
          <w:rFonts w:ascii="Arial" w:eastAsiaTheme="minorHAnsi" w:hAnsi="Arial" w:cs="Arial"/>
          <w:b/>
          <w:sz w:val="22"/>
          <w:szCs w:val="22"/>
          <w:u w:val="single"/>
          <w:lang w:val="en-GB"/>
        </w:rPr>
      </w:pPr>
      <w:r w:rsidRPr="00D36374">
        <w:rPr>
          <w:rFonts w:ascii="Arial" w:eastAsiaTheme="minorHAnsi" w:hAnsi="Arial" w:cs="Arial"/>
          <w:sz w:val="22"/>
          <w:szCs w:val="22"/>
          <w:lang w:val="en-GB"/>
        </w:rPr>
        <w:t>Răspunderea Partenerului de Proiect pentru angajați, personal și subcontractori: Partenerul de Proiect este responsabil pentru competența profesională și tehnică a angajaților, personalului și subcontractanților săi și va selecta, pentru activitățile desfășurate în temeiul prezentului Acord, persoane de încredere care vor îndeplini în mod eficient implementarea prezentul Acord, vor respecta obiceiurile locale, și se vor conforma unui standard ridicat de conduită morală și etică.</w:t>
      </w:r>
    </w:p>
    <w:p w:rsidR="00D36374" w:rsidRPr="00D36374" w:rsidRDefault="00D36374" w:rsidP="00B66658">
      <w:pPr>
        <w:numPr>
          <w:ilvl w:val="0"/>
          <w:numId w:val="8"/>
        </w:numPr>
        <w:spacing w:after="200" w:line="276" w:lineRule="auto"/>
        <w:ind w:firstLine="0"/>
        <w:contextualSpacing/>
        <w:jc w:val="both"/>
        <w:rPr>
          <w:rFonts w:ascii="Arial" w:eastAsiaTheme="minorHAnsi" w:hAnsi="Arial" w:cs="Arial"/>
          <w:b/>
          <w:sz w:val="22"/>
          <w:szCs w:val="22"/>
          <w:u w:val="single"/>
          <w:lang w:val="en-GB"/>
        </w:rPr>
      </w:pPr>
    </w:p>
    <w:p w:rsidR="00D36374" w:rsidRPr="00D36374" w:rsidRDefault="00D36374" w:rsidP="00D36374">
      <w:pPr>
        <w:jc w:val="both"/>
        <w:rPr>
          <w:rFonts w:ascii="Arial" w:eastAsiaTheme="minorHAnsi" w:hAnsi="Arial" w:cs="Arial"/>
          <w:b/>
          <w:sz w:val="22"/>
          <w:szCs w:val="22"/>
          <w:u w:val="single"/>
          <w:lang w:val="en-GB"/>
        </w:rPr>
      </w:pPr>
      <w:r w:rsidRPr="00D36374">
        <w:rPr>
          <w:rFonts w:ascii="Arial" w:eastAsiaTheme="minorHAnsi" w:hAnsi="Arial" w:cs="Arial"/>
          <w:b/>
          <w:bCs/>
          <w:sz w:val="22"/>
          <w:szCs w:val="22"/>
          <w:u w:val="single"/>
          <w:lang w:val="en-GB"/>
        </w:rPr>
        <w:t>Articolul 16 – Nereguli</w:t>
      </w:r>
    </w:p>
    <w:p w:rsidR="00D36374" w:rsidRPr="00D36374" w:rsidRDefault="00D36374" w:rsidP="00D36374">
      <w:pPr>
        <w:jc w:val="both"/>
        <w:rPr>
          <w:rFonts w:ascii="Arial" w:eastAsiaTheme="minorHAnsi" w:hAnsi="Arial" w:cs="Arial"/>
          <w:b/>
          <w:sz w:val="22"/>
          <w:szCs w:val="22"/>
          <w:u w:val="single"/>
          <w:lang w:val="en-GB"/>
        </w:rPr>
      </w:pPr>
    </w:p>
    <w:p w:rsidR="00D36374" w:rsidRPr="00D36374" w:rsidRDefault="00D36374" w:rsidP="00B66658">
      <w:pPr>
        <w:numPr>
          <w:ilvl w:val="0"/>
          <w:numId w:val="27"/>
        </w:numPr>
        <w:spacing w:after="200" w:line="276" w:lineRule="auto"/>
        <w:ind w:left="360" w:hanging="360"/>
        <w:jc w:val="both"/>
        <w:rPr>
          <w:rFonts w:ascii="Arial" w:hAnsi="Arial" w:cs="Arial"/>
          <w:sz w:val="22"/>
          <w:szCs w:val="22"/>
        </w:rPr>
      </w:pPr>
      <w:r w:rsidRPr="00D36374">
        <w:rPr>
          <w:rFonts w:ascii="Arial" w:hAnsi="Arial" w:cs="Arial"/>
          <w:sz w:val="22"/>
          <w:szCs w:val="22"/>
        </w:rPr>
        <w:t xml:space="preserve">Neregulile sunt definite în conformitate cu Articolul 12.2 al Regulamentului. </w:t>
      </w:r>
    </w:p>
    <w:p w:rsidR="00D36374" w:rsidRPr="00D36374" w:rsidRDefault="00D36374" w:rsidP="00D36374">
      <w:pPr>
        <w:ind w:left="360"/>
        <w:jc w:val="both"/>
        <w:rPr>
          <w:rFonts w:ascii="Arial" w:hAnsi="Arial" w:cs="Arial"/>
          <w:sz w:val="22"/>
          <w:szCs w:val="22"/>
        </w:rPr>
      </w:pPr>
    </w:p>
    <w:p w:rsidR="00D36374" w:rsidRPr="00D36374" w:rsidRDefault="00D36374" w:rsidP="00B66658">
      <w:pPr>
        <w:numPr>
          <w:ilvl w:val="0"/>
          <w:numId w:val="27"/>
        </w:numPr>
        <w:spacing w:after="200" w:line="276" w:lineRule="auto"/>
        <w:ind w:left="360" w:hanging="360"/>
        <w:jc w:val="both"/>
        <w:rPr>
          <w:rFonts w:ascii="Arial" w:hAnsi="Arial" w:cs="Arial"/>
          <w:sz w:val="22"/>
          <w:szCs w:val="22"/>
        </w:rPr>
      </w:pPr>
      <w:r w:rsidRPr="00D36374">
        <w:rPr>
          <w:rFonts w:ascii="Arial" w:hAnsi="Arial" w:cs="Arial"/>
          <w:sz w:val="22"/>
          <w:szCs w:val="22"/>
        </w:rPr>
        <w:t>În cazul în care una dintre Părți ia la cunoștință despre o neregulă, acea Parte va informa imediat cealaltă Parte în scris.</w:t>
      </w:r>
    </w:p>
    <w:p w:rsidR="00D36374" w:rsidRPr="00D36374" w:rsidRDefault="00D36374" w:rsidP="00D36374">
      <w:pPr>
        <w:ind w:left="360"/>
        <w:jc w:val="both"/>
        <w:rPr>
          <w:rFonts w:ascii="Arial" w:hAnsi="Arial" w:cs="Arial"/>
          <w:sz w:val="22"/>
          <w:szCs w:val="22"/>
        </w:rPr>
      </w:pPr>
    </w:p>
    <w:p w:rsidR="00D36374" w:rsidRPr="00D36374" w:rsidRDefault="00D36374" w:rsidP="00B66658">
      <w:pPr>
        <w:numPr>
          <w:ilvl w:val="0"/>
          <w:numId w:val="27"/>
        </w:numPr>
        <w:spacing w:after="200" w:line="276" w:lineRule="auto"/>
        <w:ind w:left="360" w:hanging="360"/>
        <w:jc w:val="both"/>
        <w:rPr>
          <w:rFonts w:ascii="Arial" w:hAnsi="Arial" w:cs="Arial"/>
          <w:sz w:val="22"/>
          <w:szCs w:val="22"/>
        </w:rPr>
      </w:pPr>
      <w:r w:rsidRPr="00D36374">
        <w:rPr>
          <w:rFonts w:ascii="Arial" w:hAnsi="Arial" w:cs="Arial"/>
          <w:sz w:val="22"/>
          <w:szCs w:val="22"/>
        </w:rPr>
        <w:t xml:space="preserve">În cazul în care măsurile de remediere a unei astfel de nereguli sunt luate de organismele competente menționate la Capitolul 12 al Regulamentului, inclusiv măsuri de recuperare a fondurilor, Partea în cauză va fi singura răspunzătoare pentru respectarea acestor măsuri și pentru returnarea către Program a acestor fonduri. În astfel de cazuri, Partenerul de Proiect va returna fondurile recuperate prin intermediul Promotorului de Proiect. </w:t>
      </w:r>
    </w:p>
    <w:p w:rsidR="00D36374" w:rsidRPr="00D36374" w:rsidRDefault="00D36374" w:rsidP="00D36374">
      <w:pPr>
        <w:jc w:val="both"/>
        <w:rPr>
          <w:rFonts w:ascii="Arial" w:eastAsiaTheme="minorHAnsi" w:hAnsi="Arial" w:cs="Arial"/>
          <w:b/>
          <w:sz w:val="22"/>
          <w:szCs w:val="22"/>
          <w:u w:val="single"/>
          <w:lang w:val="en-GB"/>
        </w:rPr>
      </w:pPr>
    </w:p>
    <w:p w:rsidR="00D36374" w:rsidRPr="00D36374" w:rsidRDefault="00D36374" w:rsidP="00D36374">
      <w:pPr>
        <w:jc w:val="both"/>
        <w:rPr>
          <w:rFonts w:ascii="Arial" w:eastAsiaTheme="minorHAnsi" w:hAnsi="Arial" w:cs="Arial"/>
          <w:b/>
          <w:sz w:val="22"/>
          <w:szCs w:val="22"/>
          <w:u w:val="single"/>
          <w:lang w:val="en-GB"/>
        </w:rPr>
      </w:pPr>
      <w:r w:rsidRPr="00D36374">
        <w:rPr>
          <w:rFonts w:ascii="Arial" w:eastAsiaTheme="minorHAnsi" w:hAnsi="Arial" w:cs="Arial"/>
          <w:b/>
          <w:bCs/>
          <w:sz w:val="22"/>
          <w:szCs w:val="22"/>
          <w:u w:val="single"/>
          <w:lang w:val="en-GB"/>
        </w:rPr>
        <w:t xml:space="preserve">Articolul 17 – Suspendarea plăților și rambursarea  </w:t>
      </w:r>
    </w:p>
    <w:p w:rsidR="00D36374" w:rsidRPr="00D36374" w:rsidRDefault="00D36374" w:rsidP="00D36374">
      <w:pPr>
        <w:jc w:val="both"/>
        <w:rPr>
          <w:rFonts w:ascii="Arial" w:eastAsiaTheme="minorHAnsi" w:hAnsi="Arial" w:cs="Arial"/>
          <w:sz w:val="22"/>
          <w:szCs w:val="22"/>
          <w:lang w:val="en-GB"/>
        </w:rPr>
      </w:pPr>
    </w:p>
    <w:p w:rsidR="00D36374" w:rsidRPr="00D36374" w:rsidRDefault="00D36374" w:rsidP="00B66658">
      <w:pPr>
        <w:numPr>
          <w:ilvl w:val="0"/>
          <w:numId w:val="28"/>
        </w:numPr>
        <w:spacing w:after="200" w:line="276" w:lineRule="auto"/>
        <w:ind w:left="360" w:hanging="36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lastRenderedPageBreak/>
        <w:t xml:space="preserve">În cazul în care Operatorul de Program, Punctul Național de Contact sau Statul Donator ia decizia de a suspenda plățile și/sau de a solicita rambursarea de la Promotorul de Proiect, Partenerul de Proiect va lua măsurile necesare pentru a se conforma acestei decizii.  </w:t>
      </w:r>
    </w:p>
    <w:p w:rsidR="00D36374" w:rsidRPr="00D36374" w:rsidRDefault="00D36374" w:rsidP="00B66658">
      <w:pPr>
        <w:numPr>
          <w:ilvl w:val="0"/>
          <w:numId w:val="8"/>
        </w:numPr>
        <w:spacing w:after="200" w:line="276" w:lineRule="auto"/>
        <w:ind w:firstLine="0"/>
        <w:contextualSpacing/>
        <w:jc w:val="both"/>
        <w:rPr>
          <w:rFonts w:ascii="Arial" w:eastAsiaTheme="minorHAnsi" w:hAnsi="Arial" w:cs="Arial"/>
          <w:sz w:val="22"/>
          <w:szCs w:val="22"/>
          <w:lang w:val="en-GB"/>
        </w:rPr>
      </w:pPr>
    </w:p>
    <w:p w:rsidR="00D36374" w:rsidRPr="00D36374" w:rsidRDefault="00D36374" w:rsidP="00B66658">
      <w:pPr>
        <w:numPr>
          <w:ilvl w:val="0"/>
          <w:numId w:val="28"/>
        </w:numPr>
        <w:spacing w:after="200" w:line="276" w:lineRule="auto"/>
        <w:ind w:left="360" w:hanging="36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În sensul paragrafului anterior, Promotorul de Proiect va trimite fără întârziere Partenerului de Proiect o copie a deciziei menționate în paragraful anterior. </w:t>
      </w:r>
    </w:p>
    <w:p w:rsidR="00D36374" w:rsidRPr="00D36374" w:rsidRDefault="00D36374" w:rsidP="00D36374">
      <w:pPr>
        <w:ind w:right="78"/>
        <w:jc w:val="both"/>
        <w:rPr>
          <w:rFonts w:ascii="Arial" w:eastAsiaTheme="minorHAnsi" w:hAnsi="Arial" w:cs="Arial"/>
          <w:b/>
          <w:sz w:val="22"/>
          <w:szCs w:val="22"/>
          <w:u w:val="single"/>
          <w:lang w:val="en-GB"/>
        </w:rPr>
      </w:pPr>
    </w:p>
    <w:p w:rsidR="00D36374" w:rsidRPr="00D36374" w:rsidRDefault="00D36374" w:rsidP="00D36374">
      <w:pPr>
        <w:ind w:right="78"/>
        <w:jc w:val="both"/>
        <w:rPr>
          <w:rFonts w:ascii="Arial" w:eastAsiaTheme="minorHAnsi" w:hAnsi="Arial" w:cs="Arial"/>
          <w:b/>
          <w:sz w:val="22"/>
          <w:szCs w:val="22"/>
          <w:u w:val="single"/>
          <w:lang w:val="en-GB"/>
        </w:rPr>
      </w:pPr>
      <w:r w:rsidRPr="00D36374">
        <w:rPr>
          <w:rFonts w:ascii="Arial" w:eastAsiaTheme="minorHAnsi" w:hAnsi="Arial" w:cs="Arial"/>
          <w:b/>
          <w:bCs/>
          <w:sz w:val="22"/>
          <w:szCs w:val="22"/>
          <w:u w:val="single"/>
          <w:lang w:val="en-GB"/>
        </w:rPr>
        <w:t>Articolul 18 – Rezilierea</w:t>
      </w:r>
    </w:p>
    <w:p w:rsidR="00D36374" w:rsidRPr="00D36374" w:rsidRDefault="00D36374" w:rsidP="00D36374">
      <w:pPr>
        <w:ind w:right="78"/>
        <w:jc w:val="both"/>
        <w:rPr>
          <w:rFonts w:ascii="Arial" w:eastAsiaTheme="minorHAnsi" w:hAnsi="Arial" w:cs="Arial"/>
          <w:b/>
          <w:sz w:val="22"/>
          <w:szCs w:val="22"/>
          <w:u w:val="single"/>
          <w:lang w:val="en-GB"/>
        </w:rPr>
      </w:pPr>
    </w:p>
    <w:p w:rsidR="00D36374" w:rsidRPr="00D36374" w:rsidRDefault="00D36374" w:rsidP="00B66658">
      <w:pPr>
        <w:numPr>
          <w:ilvl w:val="0"/>
          <w:numId w:val="29"/>
        </w:numPr>
        <w:spacing w:after="200" w:line="276" w:lineRule="auto"/>
        <w:ind w:left="360" w:right="79" w:hanging="36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Oricare dintre Părți poate rezilia prezentul Acord în cazul încălcării de către cealaltă Parte a obligațiilor ce-i revin prin notificarea scrisă a celeilalte Părți cu treizeci (30) de zile calendaristice în avans, în fiecare din următoarele situații: </w:t>
      </w:r>
    </w:p>
    <w:p w:rsidR="00D36374" w:rsidRPr="00D36374" w:rsidRDefault="00D36374" w:rsidP="00B66658">
      <w:pPr>
        <w:numPr>
          <w:ilvl w:val="1"/>
          <w:numId w:val="29"/>
        </w:numPr>
        <w:spacing w:after="200" w:line="276" w:lineRule="auto"/>
        <w:ind w:left="720" w:right="79"/>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în cazul în care concluzionează că cealaltă Parte și-a încălcat obligațiile care îi revin în temeiul prezentului Acord sau al oricărui Proiect și nu a remediat această încălcare după ce a primit o notificare scrisă de cel puțin paisprezece (14) zile calendaristice în acest sens, începând cu o dată specificată în respectiva notificare; </w:t>
      </w:r>
    </w:p>
    <w:p w:rsidR="00D36374" w:rsidRPr="00D36374" w:rsidRDefault="00D36374" w:rsidP="00B66658">
      <w:pPr>
        <w:numPr>
          <w:ilvl w:val="1"/>
          <w:numId w:val="29"/>
        </w:numPr>
        <w:spacing w:after="200" w:line="276" w:lineRule="auto"/>
        <w:ind w:left="720" w:right="79"/>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în cazul în care concluzionează că cealaltă Parte nu își poate îndeplini obligațiile care îi revin în temeiul prezentului Acord. </w:t>
      </w:r>
    </w:p>
    <w:p w:rsidR="00D36374" w:rsidRPr="00D36374" w:rsidRDefault="00D36374" w:rsidP="00D36374">
      <w:pPr>
        <w:spacing w:line="276" w:lineRule="auto"/>
        <w:ind w:right="79"/>
        <w:jc w:val="both"/>
        <w:rPr>
          <w:rFonts w:ascii="Arial" w:eastAsiaTheme="minorHAnsi" w:hAnsi="Arial" w:cs="Arial"/>
          <w:sz w:val="22"/>
          <w:szCs w:val="22"/>
          <w:lang w:val="en-GB"/>
        </w:rPr>
      </w:pPr>
    </w:p>
    <w:p w:rsidR="00D36374" w:rsidRPr="00D36374" w:rsidRDefault="00D36374" w:rsidP="00B66658">
      <w:pPr>
        <w:numPr>
          <w:ilvl w:val="0"/>
          <w:numId w:val="29"/>
        </w:numPr>
        <w:spacing w:after="200" w:line="276" w:lineRule="auto"/>
        <w:ind w:left="360" w:right="79" w:hanging="36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În plus, în cazul rezilierii Contractului de Proiect pentru orice motiv, Promotorul de Proiect poate rezilia prezentul Acord, cu efect imediat.</w:t>
      </w:r>
    </w:p>
    <w:p w:rsidR="00D36374" w:rsidRPr="00D36374" w:rsidRDefault="00D36374" w:rsidP="00B66658">
      <w:pPr>
        <w:numPr>
          <w:ilvl w:val="0"/>
          <w:numId w:val="8"/>
        </w:numPr>
        <w:spacing w:after="200" w:line="276" w:lineRule="auto"/>
        <w:ind w:right="79" w:firstLine="0"/>
        <w:contextualSpacing/>
        <w:jc w:val="both"/>
        <w:rPr>
          <w:rFonts w:ascii="Arial" w:eastAsiaTheme="minorHAnsi" w:hAnsi="Arial" w:cs="Arial"/>
          <w:sz w:val="22"/>
          <w:szCs w:val="22"/>
          <w:lang w:val="en-GB"/>
        </w:rPr>
      </w:pPr>
    </w:p>
    <w:p w:rsidR="00D36374" w:rsidRPr="00D36374" w:rsidRDefault="00D36374" w:rsidP="00B66658">
      <w:pPr>
        <w:numPr>
          <w:ilvl w:val="0"/>
          <w:numId w:val="29"/>
        </w:numPr>
        <w:spacing w:after="200" w:line="276" w:lineRule="auto"/>
        <w:ind w:left="360" w:right="79" w:hanging="36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Imediat după trimiterea sau primirea unei notificări de reziliere, UNICEF va înceta transferarea oricăror fonduri în temeiul prezentului Acord, iar Partenerul de Proiect nu va face niciun fel de angajamente la termen, financiare sau de altă natură, în legătură cu prezentul acord.</w:t>
      </w:r>
    </w:p>
    <w:p w:rsidR="00D36374" w:rsidRPr="00D36374" w:rsidRDefault="00D36374" w:rsidP="00D36374">
      <w:pPr>
        <w:ind w:right="78"/>
        <w:jc w:val="both"/>
        <w:rPr>
          <w:rFonts w:ascii="Arial" w:eastAsiaTheme="minorHAnsi" w:hAnsi="Arial" w:cs="Arial"/>
          <w:b/>
          <w:sz w:val="22"/>
          <w:szCs w:val="22"/>
          <w:u w:val="single"/>
          <w:lang w:val="en-GB"/>
        </w:rPr>
      </w:pPr>
    </w:p>
    <w:p w:rsidR="00D36374" w:rsidRPr="00D36374" w:rsidRDefault="00D36374" w:rsidP="00D36374">
      <w:pPr>
        <w:ind w:right="78"/>
        <w:jc w:val="both"/>
        <w:rPr>
          <w:rFonts w:ascii="Arial" w:eastAsiaTheme="minorHAnsi" w:hAnsi="Arial" w:cs="Arial"/>
          <w:b/>
          <w:sz w:val="22"/>
          <w:szCs w:val="22"/>
          <w:u w:val="single"/>
          <w:lang w:val="en-GB"/>
        </w:rPr>
      </w:pPr>
      <w:r w:rsidRPr="00D36374">
        <w:rPr>
          <w:rFonts w:ascii="Arial" w:eastAsiaTheme="minorHAnsi" w:hAnsi="Arial" w:cs="Arial"/>
          <w:b/>
          <w:bCs/>
          <w:sz w:val="22"/>
          <w:szCs w:val="22"/>
          <w:u w:val="single"/>
          <w:lang w:val="en-GB"/>
        </w:rPr>
        <w:t>Articolul 19 – Cesionarea</w:t>
      </w:r>
    </w:p>
    <w:p w:rsidR="00D36374" w:rsidRPr="00D36374" w:rsidRDefault="00D36374" w:rsidP="00D36374">
      <w:pPr>
        <w:ind w:right="78"/>
        <w:jc w:val="both"/>
        <w:rPr>
          <w:rFonts w:ascii="Arial" w:eastAsiaTheme="minorHAnsi" w:hAnsi="Arial" w:cs="Arial"/>
          <w:b/>
          <w:sz w:val="22"/>
          <w:szCs w:val="22"/>
          <w:u w:val="single"/>
          <w:lang w:val="en-GB"/>
        </w:rPr>
      </w:pPr>
    </w:p>
    <w:p w:rsidR="00D36374" w:rsidRPr="00D36374" w:rsidRDefault="00D36374" w:rsidP="00B66658">
      <w:pPr>
        <w:numPr>
          <w:ilvl w:val="0"/>
          <w:numId w:val="30"/>
        </w:numPr>
        <w:spacing w:after="200" w:line="276" w:lineRule="auto"/>
        <w:ind w:left="360" w:right="78" w:hanging="36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Niciuna dintre Părți nu va avea dreptul de a  cesiona drepturile și obligațiile sale în temeiul prezentului Acord fără acordul prealabil al celeilalte Părți. </w:t>
      </w:r>
    </w:p>
    <w:p w:rsidR="00D36374" w:rsidRPr="00D36374" w:rsidRDefault="00D36374" w:rsidP="00B66658">
      <w:pPr>
        <w:numPr>
          <w:ilvl w:val="0"/>
          <w:numId w:val="8"/>
        </w:numPr>
        <w:spacing w:after="200" w:line="276" w:lineRule="auto"/>
        <w:ind w:right="78" w:firstLine="0"/>
        <w:contextualSpacing/>
        <w:jc w:val="both"/>
        <w:rPr>
          <w:rFonts w:ascii="Arial" w:eastAsiaTheme="minorHAnsi" w:hAnsi="Arial" w:cs="Arial"/>
          <w:sz w:val="22"/>
          <w:szCs w:val="22"/>
          <w:lang w:val="en-GB"/>
        </w:rPr>
      </w:pPr>
    </w:p>
    <w:p w:rsidR="00D36374" w:rsidRPr="00D36374" w:rsidRDefault="00D36374" w:rsidP="00B66658">
      <w:pPr>
        <w:numPr>
          <w:ilvl w:val="0"/>
          <w:numId w:val="30"/>
        </w:numPr>
        <w:spacing w:after="200" w:line="276" w:lineRule="auto"/>
        <w:ind w:left="360" w:right="78" w:hanging="36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Părțile au luat la cunoștință faptul că orice cesionare a drepturilor și obligațiilor în temeiul prezentului Acord depinde de acordul prealabil al Operatorului de Program în conformitate cu prevederile Contractului de Proiect.</w:t>
      </w:r>
    </w:p>
    <w:p w:rsidR="00D36374" w:rsidRPr="00D36374" w:rsidRDefault="00D36374" w:rsidP="00D36374">
      <w:pPr>
        <w:ind w:right="78"/>
        <w:jc w:val="both"/>
        <w:rPr>
          <w:rFonts w:ascii="Arial" w:eastAsiaTheme="minorHAnsi" w:hAnsi="Arial" w:cs="Arial"/>
          <w:b/>
          <w:sz w:val="22"/>
          <w:szCs w:val="22"/>
          <w:u w:val="single"/>
          <w:lang w:val="en-GB"/>
        </w:rPr>
      </w:pPr>
    </w:p>
    <w:p w:rsidR="00D36374" w:rsidRPr="00D36374" w:rsidRDefault="00D36374" w:rsidP="00D36374">
      <w:pPr>
        <w:ind w:right="78"/>
        <w:jc w:val="both"/>
        <w:rPr>
          <w:rFonts w:ascii="Arial" w:eastAsiaTheme="minorHAnsi" w:hAnsi="Arial" w:cs="Arial"/>
          <w:b/>
          <w:sz w:val="22"/>
          <w:szCs w:val="22"/>
          <w:u w:val="single"/>
          <w:lang w:val="en-GB"/>
        </w:rPr>
      </w:pPr>
      <w:r w:rsidRPr="00D36374">
        <w:rPr>
          <w:rFonts w:ascii="Arial" w:eastAsiaTheme="minorHAnsi" w:hAnsi="Arial" w:cs="Arial"/>
          <w:b/>
          <w:bCs/>
          <w:sz w:val="22"/>
          <w:szCs w:val="22"/>
          <w:u w:val="single"/>
          <w:lang w:val="en-GB"/>
        </w:rPr>
        <w:t>Articolul 20 – Amendamente</w:t>
      </w:r>
    </w:p>
    <w:p w:rsidR="00D36374" w:rsidRPr="00D36374" w:rsidRDefault="00D36374" w:rsidP="00D36374">
      <w:pPr>
        <w:ind w:right="79"/>
        <w:jc w:val="both"/>
        <w:rPr>
          <w:rFonts w:ascii="Arial" w:eastAsiaTheme="minorHAnsi" w:hAnsi="Arial" w:cs="Arial"/>
          <w:sz w:val="22"/>
          <w:szCs w:val="22"/>
          <w:lang w:val="en-GB"/>
        </w:rPr>
      </w:pPr>
    </w:p>
    <w:p w:rsidR="00D36374" w:rsidRPr="00D36374" w:rsidRDefault="00D36374" w:rsidP="00B66658">
      <w:pPr>
        <w:numPr>
          <w:ilvl w:val="0"/>
          <w:numId w:val="31"/>
        </w:numPr>
        <w:spacing w:after="200" w:line="276" w:lineRule="auto"/>
        <w:ind w:left="360" w:right="79" w:hanging="36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Orice modificare a prezentului Acord, inclusiv a Anexelor sale, va face obiectul unui acord scris încheiat între Părți. </w:t>
      </w:r>
    </w:p>
    <w:p w:rsidR="00D36374" w:rsidRPr="00D36374" w:rsidRDefault="00D36374" w:rsidP="00D36374">
      <w:pPr>
        <w:ind w:right="79"/>
        <w:jc w:val="both"/>
        <w:rPr>
          <w:rFonts w:ascii="Arial" w:eastAsiaTheme="minorHAnsi" w:hAnsi="Arial" w:cs="Arial"/>
          <w:sz w:val="22"/>
          <w:szCs w:val="22"/>
          <w:lang w:val="en-GB"/>
        </w:rPr>
      </w:pPr>
    </w:p>
    <w:p w:rsidR="00D36374" w:rsidRPr="00D36374" w:rsidRDefault="00D36374" w:rsidP="00D36374">
      <w:pPr>
        <w:ind w:right="78"/>
        <w:jc w:val="both"/>
        <w:rPr>
          <w:rFonts w:ascii="Arial" w:eastAsiaTheme="minorHAnsi" w:hAnsi="Arial" w:cs="Arial"/>
          <w:b/>
          <w:sz w:val="22"/>
          <w:szCs w:val="22"/>
          <w:u w:val="single"/>
          <w:lang w:val="en-GB"/>
        </w:rPr>
      </w:pPr>
      <w:r w:rsidRPr="00D36374">
        <w:rPr>
          <w:rFonts w:ascii="Arial" w:eastAsiaTheme="minorHAnsi" w:hAnsi="Arial" w:cs="Arial"/>
          <w:b/>
          <w:bCs/>
          <w:sz w:val="22"/>
          <w:szCs w:val="22"/>
          <w:u w:val="single"/>
          <w:lang w:val="en-GB"/>
        </w:rPr>
        <w:t>Articolul 21 – Nulitate parțială</w:t>
      </w:r>
    </w:p>
    <w:p w:rsidR="00D36374" w:rsidRPr="00D36374" w:rsidRDefault="00D36374" w:rsidP="00D36374">
      <w:pPr>
        <w:ind w:right="78"/>
        <w:jc w:val="both"/>
        <w:rPr>
          <w:rFonts w:ascii="Arial" w:eastAsiaTheme="minorHAnsi" w:hAnsi="Arial" w:cs="Arial"/>
          <w:sz w:val="22"/>
          <w:szCs w:val="22"/>
          <w:lang w:val="en-GB"/>
        </w:rPr>
      </w:pPr>
    </w:p>
    <w:p w:rsidR="00D36374" w:rsidRPr="00D36374" w:rsidRDefault="00D36374" w:rsidP="00B66658">
      <w:pPr>
        <w:numPr>
          <w:ilvl w:val="0"/>
          <w:numId w:val="32"/>
        </w:numPr>
        <w:spacing w:after="200" w:line="276" w:lineRule="auto"/>
        <w:ind w:left="360" w:right="78" w:hanging="36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În cazul în care oricare dispoziție din prezentul Acord (sau o parte din oricare dispoziție) este considerată de orice instanță, tribunal sau autoritate competentă ca fiind nevalidă, ilegală sau inaplicabilă, acea dispoziție sau parte din dispoziție trebuie, în măsura în care este necesar, să fie considerată ca nefăcând parte din Acord, fără a fi afectată validitatea și aplicabilitatea celorlalte dispoziții.  </w:t>
      </w:r>
    </w:p>
    <w:p w:rsidR="00D36374" w:rsidRPr="00D36374" w:rsidRDefault="00D36374" w:rsidP="00B66658">
      <w:pPr>
        <w:numPr>
          <w:ilvl w:val="0"/>
          <w:numId w:val="8"/>
        </w:numPr>
        <w:spacing w:after="200" w:line="276" w:lineRule="auto"/>
        <w:ind w:right="78" w:firstLine="0"/>
        <w:contextualSpacing/>
        <w:jc w:val="both"/>
        <w:rPr>
          <w:rFonts w:ascii="Arial" w:eastAsiaTheme="minorHAnsi" w:hAnsi="Arial" w:cs="Arial"/>
          <w:sz w:val="22"/>
          <w:szCs w:val="22"/>
          <w:lang w:val="en-GB"/>
        </w:rPr>
      </w:pPr>
    </w:p>
    <w:p w:rsidR="00D36374" w:rsidRPr="00D36374" w:rsidRDefault="00D36374" w:rsidP="00B66658">
      <w:pPr>
        <w:numPr>
          <w:ilvl w:val="0"/>
          <w:numId w:val="32"/>
        </w:numPr>
        <w:spacing w:after="200" w:line="276" w:lineRule="auto"/>
        <w:ind w:left="360" w:right="78" w:hanging="36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În cazul în care o dispoziție din prezentul Acord (sau parte a oricărei dispoziții) este considerată ca fiind nevalidă, ilegală sau inaplicabilă, Părțile vor negocia, cu bună-credință, modificarea acelei dispoziții astfel încât, așa cum a fost modificată, să fie valabilă, legală și executorie și, în cea mai mare măsură posibilă, să răspundă intenției inițiale a Părților. </w:t>
      </w:r>
    </w:p>
    <w:p w:rsidR="00D36374" w:rsidRPr="00D36374" w:rsidRDefault="00D36374" w:rsidP="00D36374">
      <w:pPr>
        <w:ind w:right="78"/>
        <w:jc w:val="both"/>
        <w:rPr>
          <w:rFonts w:ascii="Arial" w:eastAsiaTheme="minorHAnsi" w:hAnsi="Arial" w:cs="Arial"/>
          <w:b/>
          <w:sz w:val="22"/>
          <w:szCs w:val="22"/>
          <w:u w:val="single"/>
          <w:lang w:val="en-GB"/>
        </w:rPr>
      </w:pPr>
    </w:p>
    <w:p w:rsidR="00D36374" w:rsidRPr="00D36374" w:rsidRDefault="00D36374" w:rsidP="00D36374">
      <w:pPr>
        <w:ind w:right="78"/>
        <w:jc w:val="both"/>
        <w:rPr>
          <w:rFonts w:ascii="Arial" w:eastAsiaTheme="minorHAnsi" w:hAnsi="Arial" w:cs="Arial"/>
          <w:b/>
          <w:sz w:val="22"/>
          <w:szCs w:val="22"/>
          <w:u w:val="single"/>
          <w:lang w:val="en-GB"/>
        </w:rPr>
      </w:pPr>
      <w:r w:rsidRPr="00D36374">
        <w:rPr>
          <w:rFonts w:ascii="Arial" w:eastAsiaTheme="minorHAnsi" w:hAnsi="Arial" w:cs="Arial"/>
          <w:b/>
          <w:bCs/>
          <w:sz w:val="22"/>
          <w:szCs w:val="22"/>
          <w:u w:val="single"/>
          <w:lang w:val="en-GB"/>
        </w:rPr>
        <w:t xml:space="preserve">Articolul 22 – Notificări și limba de comunicare  </w:t>
      </w:r>
    </w:p>
    <w:p w:rsidR="00D36374" w:rsidRPr="00D36374" w:rsidRDefault="00D36374" w:rsidP="00D36374">
      <w:pPr>
        <w:ind w:right="78"/>
        <w:jc w:val="both"/>
        <w:rPr>
          <w:rFonts w:ascii="Arial" w:eastAsiaTheme="minorHAnsi" w:hAnsi="Arial" w:cs="Arial"/>
          <w:sz w:val="22"/>
          <w:szCs w:val="22"/>
          <w:lang w:val="en-GB"/>
        </w:rPr>
      </w:pPr>
    </w:p>
    <w:p w:rsidR="00D36374" w:rsidRPr="00D36374" w:rsidRDefault="00D36374" w:rsidP="00B66658">
      <w:pPr>
        <w:numPr>
          <w:ilvl w:val="0"/>
          <w:numId w:val="33"/>
        </w:numPr>
        <w:spacing w:after="200" w:line="276" w:lineRule="auto"/>
        <w:ind w:left="450" w:right="78" w:hanging="45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Toate notificările și alte comunicări între Părți se vor face în scris și vor fi trimise la următoarele adrese:</w:t>
      </w:r>
    </w:p>
    <w:p w:rsidR="00D36374" w:rsidRPr="00D36374" w:rsidRDefault="00D36374" w:rsidP="00D36374">
      <w:pPr>
        <w:rPr>
          <w:rFonts w:ascii="Arial" w:eastAsiaTheme="minorHAnsi" w:hAnsi="Arial" w:cs="Arial"/>
          <w:sz w:val="22"/>
          <w:szCs w:val="22"/>
          <w:u w:val="single"/>
          <w:lang w:val="en-GB"/>
        </w:rPr>
      </w:pPr>
    </w:p>
    <w:p w:rsidR="00D36374" w:rsidRPr="00D36374" w:rsidRDefault="00D36374" w:rsidP="00D36374">
      <w:pPr>
        <w:rPr>
          <w:rFonts w:ascii="Arial" w:eastAsiaTheme="minorHAnsi" w:hAnsi="Arial" w:cs="Arial"/>
          <w:sz w:val="22"/>
          <w:szCs w:val="22"/>
          <w:u w:val="single"/>
          <w:lang w:val="en-GB"/>
        </w:rPr>
      </w:pPr>
    </w:p>
    <w:p w:rsidR="00D36374" w:rsidRPr="00D36374" w:rsidRDefault="00D36374" w:rsidP="00D36374">
      <w:pPr>
        <w:rPr>
          <w:rFonts w:ascii="Arial" w:eastAsiaTheme="minorHAnsi" w:hAnsi="Arial" w:cs="Arial"/>
          <w:sz w:val="22"/>
          <w:szCs w:val="22"/>
          <w:lang w:val="en-GB"/>
        </w:rPr>
      </w:pPr>
      <w:r w:rsidRPr="00D36374">
        <w:rPr>
          <w:rFonts w:ascii="Arial" w:eastAsiaTheme="minorHAnsi" w:hAnsi="Arial" w:cs="Arial"/>
          <w:sz w:val="22"/>
          <w:szCs w:val="22"/>
          <w:u w:val="single"/>
          <w:lang w:val="en-GB"/>
        </w:rPr>
        <w:t>Pentru Promotorul de Proiect</w:t>
      </w:r>
      <w:r w:rsidRPr="00D36374">
        <w:rPr>
          <w:rFonts w:ascii="Arial" w:eastAsiaTheme="minorHAnsi" w:hAnsi="Arial" w:cs="Arial"/>
          <w:sz w:val="22"/>
          <w:szCs w:val="22"/>
          <w:lang w:val="en-GB"/>
        </w:rPr>
        <w:t>:</w:t>
      </w:r>
    </w:p>
    <w:p w:rsidR="00D36374" w:rsidRPr="00D36374" w:rsidRDefault="00D36374" w:rsidP="00D36374">
      <w:pPr>
        <w:rPr>
          <w:rFonts w:ascii="Arial" w:eastAsiaTheme="minorHAnsi" w:hAnsi="Arial" w:cs="Arial"/>
          <w:sz w:val="22"/>
          <w:szCs w:val="22"/>
          <w:lang w:val="en-GB"/>
        </w:rPr>
      </w:pPr>
      <w:r w:rsidRPr="00D36374">
        <w:rPr>
          <w:rFonts w:ascii="Arial" w:eastAsiaTheme="minorHAnsi" w:hAnsi="Arial" w:cs="Arial"/>
          <w:sz w:val="22"/>
          <w:szCs w:val="22"/>
          <w:lang w:val="en-GB"/>
        </w:rPr>
        <w:t>Reprezentanța UNICEF în România</w:t>
      </w:r>
    </w:p>
    <w:p w:rsidR="00D36374" w:rsidRPr="00D36374" w:rsidRDefault="00D36374" w:rsidP="00D36374">
      <w:pPr>
        <w:rPr>
          <w:rFonts w:ascii="Arial" w:eastAsiaTheme="minorHAnsi" w:hAnsi="Arial" w:cs="Arial"/>
          <w:sz w:val="22"/>
          <w:szCs w:val="22"/>
          <w:lang w:val="en-GB"/>
        </w:rPr>
      </w:pPr>
      <w:r w:rsidRPr="00D36374">
        <w:rPr>
          <w:rFonts w:ascii="Arial" w:eastAsiaTheme="minorHAnsi" w:hAnsi="Arial" w:cs="Arial"/>
          <w:sz w:val="22"/>
          <w:szCs w:val="22"/>
          <w:lang w:val="en-GB"/>
        </w:rPr>
        <w:t xml:space="preserve">B-dul Primăverii nr. 48A, sector 1, 011975- București, România </w:t>
      </w:r>
    </w:p>
    <w:p w:rsidR="00D36374" w:rsidRPr="00D36374" w:rsidRDefault="00D36374" w:rsidP="00D36374">
      <w:pPr>
        <w:rPr>
          <w:rFonts w:ascii="Arial" w:eastAsiaTheme="minorHAnsi" w:hAnsi="Arial" w:cs="Arial"/>
          <w:sz w:val="22"/>
          <w:szCs w:val="22"/>
          <w:highlight w:val="green"/>
          <w:lang w:val="en-GB"/>
        </w:rPr>
      </w:pPr>
    </w:p>
    <w:p w:rsidR="00D36374" w:rsidRPr="00D36374" w:rsidRDefault="00D36374" w:rsidP="00D36374">
      <w:pPr>
        <w:rPr>
          <w:rFonts w:ascii="Arial" w:eastAsiaTheme="minorHAnsi" w:hAnsi="Arial" w:cs="Arial"/>
          <w:sz w:val="22"/>
          <w:szCs w:val="22"/>
          <w:lang w:val="en-GB"/>
        </w:rPr>
      </w:pPr>
      <w:r w:rsidRPr="00D36374">
        <w:rPr>
          <w:rFonts w:ascii="Arial" w:eastAsiaTheme="minorHAnsi" w:hAnsi="Arial" w:cs="Arial"/>
          <w:sz w:val="22"/>
          <w:szCs w:val="22"/>
          <w:u w:val="single"/>
          <w:lang w:val="en-GB"/>
        </w:rPr>
        <w:t>Pentru Partenerul de Proiect</w:t>
      </w:r>
      <w:r w:rsidRPr="00D36374">
        <w:rPr>
          <w:rFonts w:ascii="Arial" w:eastAsiaTheme="minorHAnsi" w:hAnsi="Arial" w:cs="Arial"/>
          <w:sz w:val="22"/>
          <w:szCs w:val="22"/>
          <w:lang w:val="en-GB"/>
        </w:rPr>
        <w:t>:</w:t>
      </w:r>
    </w:p>
    <w:p w:rsidR="00D36374" w:rsidRPr="00D36374" w:rsidRDefault="00D36374" w:rsidP="00D36374">
      <w:pPr>
        <w:ind w:right="78"/>
        <w:jc w:val="both"/>
        <w:rPr>
          <w:rFonts w:ascii="Arial" w:eastAsiaTheme="minorHAnsi" w:hAnsi="Arial" w:cs="Arial"/>
          <w:sz w:val="22"/>
          <w:szCs w:val="22"/>
          <w:lang w:val="en-GB"/>
        </w:rPr>
      </w:pPr>
      <w:r w:rsidRPr="00D36374">
        <w:rPr>
          <w:rFonts w:ascii="Arial" w:eastAsiaTheme="minorHAnsi" w:hAnsi="Arial" w:cs="Arial"/>
          <w:sz w:val="22"/>
          <w:szCs w:val="22"/>
          <w:lang w:val="en-GB"/>
        </w:rPr>
        <w:t>Orașul Buhuși, prin Consiliul Local Buhuși</w:t>
      </w:r>
    </w:p>
    <w:p w:rsidR="00D36374" w:rsidRPr="00D36374" w:rsidRDefault="00D36374" w:rsidP="00D36374">
      <w:pPr>
        <w:ind w:right="78"/>
        <w:jc w:val="both"/>
        <w:rPr>
          <w:rFonts w:ascii="Arial" w:eastAsiaTheme="minorHAnsi" w:hAnsi="Arial" w:cs="Arial"/>
          <w:sz w:val="22"/>
          <w:szCs w:val="22"/>
          <w:lang w:val="en-GB"/>
        </w:rPr>
      </w:pPr>
      <w:r w:rsidRPr="00D36374">
        <w:rPr>
          <w:rFonts w:ascii="Arial" w:eastAsiaTheme="minorHAnsi" w:hAnsi="Arial" w:cs="Arial"/>
          <w:sz w:val="22"/>
          <w:szCs w:val="22"/>
          <w:lang w:val="en-GB"/>
        </w:rPr>
        <w:t>Buhuși, Bulevardul Republicii, nr.5, România</w:t>
      </w:r>
    </w:p>
    <w:p w:rsidR="00D36374" w:rsidRPr="00D36374" w:rsidRDefault="00D36374" w:rsidP="00D36374">
      <w:pPr>
        <w:ind w:right="78"/>
        <w:jc w:val="both"/>
        <w:rPr>
          <w:rFonts w:ascii="Arial" w:eastAsiaTheme="minorHAnsi" w:hAnsi="Arial" w:cs="Arial"/>
          <w:sz w:val="22"/>
          <w:szCs w:val="22"/>
          <w:lang w:val="en-GB"/>
        </w:rPr>
      </w:pPr>
    </w:p>
    <w:p w:rsidR="00D36374" w:rsidRPr="00D36374" w:rsidRDefault="00D36374" w:rsidP="00B66658">
      <w:pPr>
        <w:numPr>
          <w:ilvl w:val="0"/>
          <w:numId w:val="33"/>
        </w:numPr>
        <w:spacing w:after="200" w:line="276" w:lineRule="auto"/>
        <w:ind w:left="360" w:right="78" w:hanging="36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Limba care guvernează executarea prezentului Acord este limba română. Toate documentele, notificările și alte comunicări prevăzute în cadrul prezentului Acord vor fi în limba Engleză. </w:t>
      </w:r>
    </w:p>
    <w:p w:rsidR="00D36374" w:rsidRPr="00D36374" w:rsidRDefault="00D36374" w:rsidP="00D36374">
      <w:pPr>
        <w:ind w:right="78"/>
        <w:jc w:val="both"/>
        <w:rPr>
          <w:rFonts w:ascii="Arial" w:eastAsiaTheme="minorHAnsi" w:hAnsi="Arial" w:cs="Arial"/>
          <w:b/>
          <w:sz w:val="22"/>
          <w:szCs w:val="22"/>
          <w:u w:val="single"/>
          <w:lang w:val="en-GB"/>
        </w:rPr>
      </w:pPr>
    </w:p>
    <w:p w:rsidR="00D36374" w:rsidRPr="00D36374" w:rsidRDefault="00D36374" w:rsidP="00D36374">
      <w:pPr>
        <w:ind w:right="78"/>
        <w:jc w:val="both"/>
        <w:rPr>
          <w:rFonts w:ascii="Arial" w:eastAsiaTheme="minorHAnsi" w:hAnsi="Arial" w:cs="Arial"/>
          <w:b/>
          <w:sz w:val="22"/>
          <w:szCs w:val="22"/>
          <w:u w:val="single"/>
          <w:lang w:val="en-GB"/>
        </w:rPr>
      </w:pPr>
      <w:r w:rsidRPr="00D36374">
        <w:rPr>
          <w:rFonts w:ascii="Arial" w:eastAsiaTheme="minorHAnsi" w:hAnsi="Arial" w:cs="Arial"/>
          <w:b/>
          <w:bCs/>
          <w:sz w:val="22"/>
          <w:szCs w:val="22"/>
          <w:u w:val="single"/>
          <w:lang w:val="en-GB"/>
        </w:rPr>
        <w:t>Articolul 23 – Legislația aplicabilă și soluționarea litigiilor</w:t>
      </w:r>
    </w:p>
    <w:p w:rsidR="00D36374" w:rsidRPr="00D36374" w:rsidRDefault="00D36374" w:rsidP="00D36374">
      <w:pPr>
        <w:ind w:right="78"/>
        <w:jc w:val="both"/>
        <w:rPr>
          <w:rFonts w:ascii="Arial" w:eastAsiaTheme="minorHAnsi" w:hAnsi="Arial" w:cs="Arial"/>
          <w:b/>
          <w:sz w:val="22"/>
          <w:szCs w:val="22"/>
          <w:u w:val="single"/>
          <w:lang w:val="en-GB"/>
        </w:rPr>
      </w:pPr>
    </w:p>
    <w:p w:rsidR="00D36374" w:rsidRPr="00D36374" w:rsidRDefault="00D36374" w:rsidP="00B66658">
      <w:pPr>
        <w:numPr>
          <w:ilvl w:val="0"/>
          <w:numId w:val="34"/>
        </w:numPr>
        <w:spacing w:after="200" w:line="276" w:lineRule="auto"/>
        <w:ind w:left="360" w:right="78" w:hanging="36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Părțile vor depune toate eforturile pentru a soluționa pe cale amiabilă orice litigiu, controversă sau revendicare care decurge din prezentul Acord sau încălcarea, încetarea sau invaliditatea acestuia.  În cazul în care părțile doresc să obțină o astfel de soluționare amiabilă prin conciliere, concilierea va avea loc în conformitate cu Regulile de conciliere ale Comisiei Națiunilor Unite pentru Dreptul Comerțului Internațional („UNCITRAL“) în vigoare la acea dată sau conform unei alte proceduri convenite între Părți în scris.</w:t>
      </w:r>
    </w:p>
    <w:p w:rsidR="00D36374" w:rsidRPr="00D36374" w:rsidRDefault="00D36374" w:rsidP="00B66658">
      <w:pPr>
        <w:numPr>
          <w:ilvl w:val="0"/>
          <w:numId w:val="8"/>
        </w:numPr>
        <w:spacing w:after="200" w:line="276" w:lineRule="auto"/>
        <w:ind w:right="78" w:firstLine="0"/>
        <w:contextualSpacing/>
        <w:jc w:val="both"/>
        <w:rPr>
          <w:rFonts w:ascii="Arial" w:eastAsiaTheme="minorHAnsi" w:hAnsi="Arial" w:cs="Arial"/>
          <w:sz w:val="22"/>
          <w:szCs w:val="22"/>
          <w:lang w:val="en-GB"/>
        </w:rPr>
      </w:pPr>
    </w:p>
    <w:p w:rsidR="00D36374" w:rsidRPr="00D36374" w:rsidRDefault="00D36374" w:rsidP="00B66658">
      <w:pPr>
        <w:numPr>
          <w:ilvl w:val="0"/>
          <w:numId w:val="34"/>
        </w:numPr>
        <w:spacing w:after="200" w:line="276" w:lineRule="auto"/>
        <w:ind w:left="360" w:right="78" w:hanging="36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Orice litigiu, controversă sau revendicare între Părți în temeiul prezentului Acord, inclusiv încălcarea, încetarea sau invaliditatea acestuia, cu excepția cazului în care se soluționează pe cale amiabilă conform paragrafului precedent, în termen de șaizeci (60) de zile de la primirea de către o Parte a solicitării scrisei a celeilalte Părți privind o astfel de soluționare amiabilă va fi trimisă de către una dintre Părți la arbitraj în conformitate cu regulile de arbitraj UNCITRAL pe care le-a obținut ulterior. Deciziile tribunalului arbitral se bazează pe principiile generale ale dreptului comercial internațional. Tribunalul arbitral este împuternicit să dispună restituirea sau distrugerea bunurilor sau a oricărei proprietăți corporale sau necorporale sau a oricărei informații confidențiale furnizate în temeiul Acordului, să dispună încetarea Acordului sau să dispună luarea oricăror alte măsuri de protecție cu respectarea bunurilor, serviciilor sau a oricăror altor proprietăți, corporale sau necorporale sau a oricăror informații confidențiale furnizate în temeiul Acordului după caz, toate în conformitate cu autoritatea tribunalului arbitral în conformitate cu articolul 26 („Interim Measures of Protection“ - Măsuri provizorii de protecție) și articolul 34 („Form and Effect of the Award“ - Forma și efectul deciziei) ale Regulilor de arbitraj UNCITRAL. Tribunalul arbitral nu are autoritatea de a acorda despăgubiri punitive. În plus, în cazul în care nu se prevede altfel în Acord, tribunalul arbitral nu are autoritatea de a acorda dobânzi mai mari decât indicele de referință LIBOR (London Interbank Offered Rate) care prevalează în acel moment, iar orice astfel de dobândă este doar dobândă simplă. Părțile sunt obligate să considere orice decizie arbitrală pronunțată ca urmare a unui astfel de arbitraj ca rezoluția finală a oricărui litigiu, controversă sau revendicare.</w:t>
      </w:r>
    </w:p>
    <w:p w:rsidR="00D36374" w:rsidRPr="00D36374" w:rsidRDefault="00D36374" w:rsidP="00B66658">
      <w:pPr>
        <w:numPr>
          <w:ilvl w:val="0"/>
          <w:numId w:val="8"/>
        </w:numPr>
        <w:spacing w:after="200" w:line="276" w:lineRule="auto"/>
        <w:ind w:right="78" w:firstLine="0"/>
        <w:contextualSpacing/>
        <w:jc w:val="both"/>
        <w:rPr>
          <w:rFonts w:ascii="Arial" w:eastAsiaTheme="minorHAnsi" w:hAnsi="Arial" w:cs="Arial"/>
          <w:caps/>
          <w:sz w:val="22"/>
          <w:szCs w:val="22"/>
          <w:lang w:val="en-GB"/>
        </w:rPr>
      </w:pPr>
    </w:p>
    <w:p w:rsidR="00D36374" w:rsidRPr="00D36374" w:rsidRDefault="00D36374" w:rsidP="00B66658">
      <w:pPr>
        <w:numPr>
          <w:ilvl w:val="0"/>
          <w:numId w:val="34"/>
        </w:numPr>
        <w:spacing w:after="200" w:line="276" w:lineRule="auto"/>
        <w:ind w:left="360" w:right="78" w:hanging="360"/>
        <w:contextualSpacing/>
        <w:jc w:val="both"/>
        <w:rPr>
          <w:rFonts w:ascii="Arial" w:eastAsiaTheme="minorHAnsi" w:hAnsi="Arial" w:cs="Arial"/>
          <w:sz w:val="22"/>
          <w:szCs w:val="22"/>
          <w:lang w:val="en-GB"/>
        </w:rPr>
      </w:pPr>
      <w:r w:rsidRPr="00D36374">
        <w:rPr>
          <w:rFonts w:ascii="Arial" w:eastAsiaTheme="minorHAnsi" w:hAnsi="Arial" w:cs="Arial"/>
          <w:sz w:val="22"/>
          <w:szCs w:val="22"/>
          <w:lang w:val="en-GB"/>
        </w:rPr>
        <w:t xml:space="preserve">Prezentul Acord a fost întocmit în două exemplare originale, din care fiecare Parte a primit un exemplar. </w:t>
      </w:r>
    </w:p>
    <w:p w:rsidR="00D36374" w:rsidRPr="00D36374" w:rsidRDefault="00F46737" w:rsidP="00D36374">
      <w:pPr>
        <w:spacing w:line="276" w:lineRule="auto"/>
        <w:rPr>
          <w:rFonts w:ascii="Arial" w:eastAsiaTheme="minorHAnsi" w:hAnsi="Arial" w:cs="Arial"/>
          <w:b/>
          <w:sz w:val="22"/>
          <w:szCs w:val="22"/>
          <w:u w:val="single"/>
          <w:lang w:val="en-GB"/>
        </w:rPr>
      </w:pPr>
      <w:r>
        <w:rPr>
          <w:rFonts w:ascii="Arial" w:eastAsiaTheme="minorHAnsi" w:hAnsi="Arial" w:cs="Arial"/>
          <w:b/>
          <w:bCs/>
          <w:sz w:val="22"/>
          <w:szCs w:val="22"/>
          <w:lang w:val="en-GB"/>
        </w:rPr>
        <w:pict>
          <v:rect id="_x0000_i1025" style="width:195.45pt;height:1pt" o:hrpct="448" o:hralign="center" o:hrstd="t" o:hr="t" fillcolor="#a0a0a0" stroked="f"/>
        </w:pict>
      </w:r>
    </w:p>
    <w:p w:rsidR="00D36374" w:rsidRPr="00D36374" w:rsidRDefault="00D36374" w:rsidP="00D36374">
      <w:pPr>
        <w:jc w:val="both"/>
        <w:rPr>
          <w:rFonts w:ascii="Arial" w:hAnsi="Arial" w:cs="Arial"/>
          <w:sz w:val="22"/>
          <w:szCs w:val="22"/>
          <w:lang w:val="en-GB" w:eastAsia="fr-FR"/>
        </w:rPr>
      </w:pPr>
    </w:p>
    <w:p w:rsidR="00D36374" w:rsidRPr="00D36374" w:rsidRDefault="00D36374" w:rsidP="00D36374">
      <w:pPr>
        <w:spacing w:line="276" w:lineRule="auto"/>
        <w:rPr>
          <w:rFonts w:ascii="Arial" w:eastAsiaTheme="minorHAnsi" w:hAnsi="Arial" w:cs="Arial"/>
          <w:sz w:val="22"/>
          <w:szCs w:val="22"/>
          <w:lang w:val="en-GB"/>
        </w:rPr>
      </w:pPr>
      <w:r w:rsidRPr="00D36374">
        <w:rPr>
          <w:rFonts w:ascii="Arial" w:hAnsi="Arial" w:cs="Arial"/>
          <w:sz w:val="22"/>
          <w:szCs w:val="22"/>
          <w:lang w:val="en-GB"/>
        </w:rPr>
        <w:t>Pentru Promotorul de Proiect</w:t>
      </w:r>
      <w:r w:rsidRPr="00D36374">
        <w:rPr>
          <w:rFonts w:ascii="Arial" w:hAnsi="Arial" w:cs="Arial"/>
          <w:sz w:val="22"/>
          <w:szCs w:val="22"/>
          <w:lang w:val="en-GB"/>
        </w:rPr>
        <w:tab/>
      </w:r>
      <w:r w:rsidRPr="00D36374">
        <w:rPr>
          <w:rFonts w:ascii="Arial" w:hAnsi="Arial" w:cs="Arial"/>
          <w:sz w:val="22"/>
          <w:szCs w:val="22"/>
          <w:lang w:val="en-GB"/>
        </w:rPr>
        <w:tab/>
      </w:r>
      <w:r w:rsidRPr="00D36374">
        <w:rPr>
          <w:rFonts w:ascii="Arial" w:hAnsi="Arial" w:cs="Arial"/>
          <w:sz w:val="22"/>
          <w:szCs w:val="22"/>
          <w:lang w:val="en-GB"/>
        </w:rPr>
        <w:tab/>
      </w:r>
      <w:r w:rsidRPr="00D36374">
        <w:rPr>
          <w:rFonts w:ascii="Arial" w:hAnsi="Arial" w:cs="Arial"/>
          <w:sz w:val="22"/>
          <w:szCs w:val="22"/>
          <w:lang w:val="en-GB"/>
        </w:rPr>
        <w:tab/>
        <w:t>Pentru Partenerul de Proiect</w:t>
      </w:r>
    </w:p>
    <w:p w:rsidR="00D36374" w:rsidRPr="00D36374" w:rsidRDefault="00D36374" w:rsidP="00D36374">
      <w:pPr>
        <w:spacing w:line="276" w:lineRule="auto"/>
        <w:rPr>
          <w:rFonts w:ascii="Arial" w:hAnsi="Arial" w:cs="Arial"/>
          <w:sz w:val="22"/>
          <w:szCs w:val="22"/>
          <w:lang w:val="en-GB"/>
        </w:rPr>
      </w:pPr>
      <w:r w:rsidRPr="00D36374">
        <w:rPr>
          <w:rFonts w:ascii="Arial" w:hAnsi="Arial" w:cs="Arial"/>
          <w:sz w:val="22"/>
          <w:szCs w:val="22"/>
          <w:lang w:val="en-GB"/>
        </w:rPr>
        <w:t>Semnat în București</w:t>
      </w:r>
      <w:r w:rsidRPr="00D36374">
        <w:rPr>
          <w:rFonts w:ascii="Arial" w:hAnsi="Arial" w:cs="Arial"/>
          <w:sz w:val="22"/>
          <w:szCs w:val="22"/>
          <w:lang w:val="en-GB"/>
        </w:rPr>
        <w:tab/>
      </w:r>
      <w:r w:rsidRPr="00D36374">
        <w:rPr>
          <w:rFonts w:ascii="Arial" w:hAnsi="Arial" w:cs="Arial"/>
          <w:sz w:val="22"/>
          <w:szCs w:val="22"/>
          <w:lang w:val="en-GB"/>
        </w:rPr>
        <w:tab/>
      </w:r>
      <w:r w:rsidRPr="00D36374">
        <w:rPr>
          <w:rFonts w:ascii="Arial" w:hAnsi="Arial" w:cs="Arial"/>
          <w:sz w:val="22"/>
          <w:szCs w:val="22"/>
          <w:lang w:val="en-GB"/>
        </w:rPr>
        <w:tab/>
        <w:t>Semnat în …..…...................</w:t>
      </w:r>
    </w:p>
    <w:p w:rsidR="00D36374" w:rsidRPr="00D36374" w:rsidRDefault="00D36374" w:rsidP="00D36374">
      <w:pPr>
        <w:spacing w:line="276" w:lineRule="auto"/>
        <w:rPr>
          <w:rFonts w:ascii="Arial" w:hAnsi="Arial" w:cs="Arial"/>
          <w:sz w:val="22"/>
          <w:szCs w:val="22"/>
          <w:lang w:val="en-GB"/>
        </w:rPr>
      </w:pPr>
      <w:r w:rsidRPr="00D36374">
        <w:rPr>
          <w:rFonts w:ascii="Arial" w:hAnsi="Arial" w:cs="Arial"/>
          <w:sz w:val="22"/>
          <w:szCs w:val="22"/>
          <w:lang w:val="en-GB"/>
        </w:rPr>
        <w:t>la data de ………..…...............</w:t>
      </w:r>
      <w:r w:rsidRPr="00D36374">
        <w:rPr>
          <w:rFonts w:ascii="Arial" w:hAnsi="Arial" w:cs="Arial"/>
          <w:sz w:val="22"/>
          <w:szCs w:val="22"/>
          <w:lang w:val="en-GB"/>
        </w:rPr>
        <w:tab/>
      </w:r>
      <w:r w:rsidRPr="00D36374">
        <w:rPr>
          <w:rFonts w:ascii="Arial" w:hAnsi="Arial" w:cs="Arial"/>
          <w:sz w:val="22"/>
          <w:szCs w:val="22"/>
          <w:lang w:val="en-GB"/>
        </w:rPr>
        <w:tab/>
        <w:t>la data de ….........................</w:t>
      </w:r>
    </w:p>
    <w:p w:rsidR="00D36374" w:rsidRPr="00D36374" w:rsidRDefault="00D36374" w:rsidP="00D36374">
      <w:pPr>
        <w:spacing w:line="276" w:lineRule="auto"/>
        <w:rPr>
          <w:rFonts w:ascii="Arial" w:eastAsiaTheme="minorHAnsi" w:hAnsi="Arial" w:cs="Arial"/>
          <w:sz w:val="22"/>
          <w:szCs w:val="22"/>
          <w:lang w:val="en-GB"/>
        </w:rPr>
      </w:pPr>
    </w:p>
    <w:p w:rsidR="00D36374" w:rsidRPr="00D36374" w:rsidRDefault="00D36374" w:rsidP="00D36374">
      <w:pPr>
        <w:spacing w:line="276" w:lineRule="auto"/>
        <w:rPr>
          <w:rFonts w:ascii="Arial" w:eastAsiaTheme="minorHAnsi" w:hAnsi="Arial" w:cs="Arial"/>
          <w:sz w:val="22"/>
          <w:szCs w:val="22"/>
          <w:lang w:val="en-GB"/>
        </w:rPr>
      </w:pPr>
    </w:p>
    <w:p w:rsidR="00D36374" w:rsidRPr="00D36374" w:rsidRDefault="00D36374" w:rsidP="00D36374">
      <w:pPr>
        <w:spacing w:line="276" w:lineRule="auto"/>
        <w:rPr>
          <w:rFonts w:ascii="Arial" w:eastAsiaTheme="minorHAnsi" w:hAnsi="Arial" w:cs="Arial"/>
          <w:sz w:val="22"/>
          <w:szCs w:val="22"/>
          <w:lang w:val="de-DE"/>
        </w:rPr>
      </w:pPr>
      <w:r w:rsidRPr="00D36374">
        <w:rPr>
          <w:rFonts w:ascii="Arial" w:eastAsiaTheme="minorHAnsi" w:hAnsi="Arial" w:cs="Arial"/>
          <w:sz w:val="22"/>
          <w:szCs w:val="22"/>
          <w:lang w:val="en-GB"/>
        </w:rPr>
        <w:t xml:space="preserve">dl. Pieter Bult </w:t>
      </w:r>
      <w:r w:rsidRPr="00D36374">
        <w:rPr>
          <w:rFonts w:ascii="Arial" w:eastAsiaTheme="minorHAnsi" w:hAnsi="Arial" w:cs="Arial"/>
          <w:sz w:val="22"/>
          <w:szCs w:val="22"/>
          <w:lang w:val="en-GB"/>
        </w:rPr>
        <w:tab/>
      </w:r>
      <w:r w:rsidRPr="00D36374">
        <w:rPr>
          <w:rFonts w:ascii="Arial" w:eastAsiaTheme="minorHAnsi" w:hAnsi="Arial" w:cs="Arial"/>
          <w:sz w:val="22"/>
          <w:szCs w:val="22"/>
          <w:lang w:val="en-GB"/>
        </w:rPr>
        <w:tab/>
      </w:r>
      <w:r w:rsidRPr="00D36374">
        <w:rPr>
          <w:rFonts w:ascii="Arial" w:eastAsiaTheme="minorHAnsi" w:hAnsi="Arial" w:cs="Arial"/>
          <w:sz w:val="22"/>
          <w:szCs w:val="22"/>
          <w:lang w:val="en-GB"/>
        </w:rPr>
        <w:tab/>
      </w:r>
      <w:r w:rsidRPr="00D36374">
        <w:rPr>
          <w:rFonts w:ascii="Arial" w:eastAsiaTheme="minorHAnsi" w:hAnsi="Arial" w:cs="Arial"/>
          <w:sz w:val="22"/>
          <w:szCs w:val="22"/>
          <w:lang w:val="en-GB"/>
        </w:rPr>
        <w:tab/>
      </w:r>
      <w:r w:rsidRPr="00D36374">
        <w:rPr>
          <w:rFonts w:ascii="Arial" w:eastAsiaTheme="minorHAnsi" w:hAnsi="Arial" w:cs="Arial"/>
          <w:sz w:val="22"/>
          <w:szCs w:val="22"/>
          <w:lang w:val="en-GB"/>
        </w:rPr>
        <w:tab/>
      </w:r>
      <w:r w:rsidRPr="00D36374">
        <w:rPr>
          <w:rFonts w:ascii="Arial" w:eastAsiaTheme="minorHAnsi" w:hAnsi="Arial" w:cs="Arial"/>
          <w:sz w:val="22"/>
          <w:szCs w:val="22"/>
          <w:lang w:val="en-GB"/>
        </w:rPr>
        <w:tab/>
        <w:t xml:space="preserve">dl. Vasile Zaharia </w:t>
      </w:r>
    </w:p>
    <w:p w:rsidR="00D36374" w:rsidRPr="00D36374" w:rsidRDefault="00D36374" w:rsidP="00D36374">
      <w:pPr>
        <w:spacing w:line="276" w:lineRule="auto"/>
        <w:rPr>
          <w:rFonts w:ascii="Arial" w:eastAsiaTheme="minorHAnsi" w:hAnsi="Arial" w:cs="Arial"/>
          <w:sz w:val="22"/>
          <w:szCs w:val="22"/>
          <w:lang w:val="en-GB"/>
        </w:rPr>
      </w:pPr>
      <w:r w:rsidRPr="00D36374">
        <w:rPr>
          <w:rFonts w:ascii="Arial" w:eastAsiaTheme="minorHAnsi" w:hAnsi="Arial" w:cs="Arial"/>
          <w:sz w:val="22"/>
          <w:szCs w:val="22"/>
          <w:lang w:val="en-GB"/>
        </w:rPr>
        <w:t xml:space="preserve">Reprezentant UNICEF în România </w:t>
      </w:r>
      <w:r w:rsidRPr="00D36374">
        <w:rPr>
          <w:rFonts w:ascii="Arial" w:eastAsiaTheme="minorHAnsi" w:hAnsi="Arial" w:cs="Arial"/>
          <w:sz w:val="22"/>
          <w:szCs w:val="22"/>
          <w:lang w:val="en-GB"/>
        </w:rPr>
        <w:tab/>
      </w:r>
      <w:r w:rsidRPr="00D36374">
        <w:rPr>
          <w:rFonts w:ascii="Arial" w:eastAsiaTheme="minorHAnsi" w:hAnsi="Arial" w:cs="Arial"/>
          <w:sz w:val="22"/>
          <w:szCs w:val="22"/>
          <w:lang w:val="en-GB"/>
        </w:rPr>
        <w:tab/>
      </w:r>
      <w:r w:rsidRPr="00D36374">
        <w:rPr>
          <w:rFonts w:ascii="Arial" w:eastAsiaTheme="minorHAnsi" w:hAnsi="Arial" w:cs="Arial"/>
          <w:sz w:val="22"/>
          <w:szCs w:val="22"/>
          <w:lang w:val="en-GB"/>
        </w:rPr>
        <w:tab/>
        <w:t>Primar</w:t>
      </w:r>
      <w:r w:rsidRPr="00D36374">
        <w:rPr>
          <w:rFonts w:ascii="Arial" w:eastAsiaTheme="minorHAnsi" w:hAnsi="Arial" w:cs="Arial"/>
          <w:bCs/>
          <w:iCs/>
          <w:sz w:val="22"/>
          <w:szCs w:val="22"/>
          <w:lang w:val="en-GB"/>
        </w:rPr>
        <w:t>, Orașul Buhuși</w:t>
      </w:r>
    </w:p>
    <w:p w:rsidR="008D4950" w:rsidRDefault="008D4950" w:rsidP="008D4950">
      <w:pPr>
        <w:jc w:val="center"/>
        <w:rPr>
          <w:b/>
          <w:sz w:val="44"/>
          <w:szCs w:val="44"/>
          <w:lang w:val="ro-RO"/>
        </w:rPr>
      </w:pPr>
    </w:p>
    <w:p w:rsidR="008D4950" w:rsidRDefault="008D4950" w:rsidP="008D4950">
      <w:pPr>
        <w:jc w:val="center"/>
        <w:rPr>
          <w:b/>
          <w:sz w:val="44"/>
          <w:szCs w:val="44"/>
          <w:lang w:val="ro-RO"/>
        </w:rPr>
      </w:pPr>
    </w:p>
    <w:p w:rsidR="004E3B3F" w:rsidRPr="008C6A70" w:rsidRDefault="004E3B3F" w:rsidP="004E3B3F">
      <w:pPr>
        <w:spacing w:line="276" w:lineRule="auto"/>
        <w:ind w:right="-1080"/>
        <w:rPr>
          <w:b/>
          <w:lang w:val="ro-RO"/>
        </w:rPr>
      </w:pPr>
      <w:r>
        <w:rPr>
          <w:b/>
          <w:lang w:val="ro-RO"/>
        </w:rPr>
        <w:t xml:space="preserve">                                                                     </w:t>
      </w:r>
      <w:r w:rsidRPr="008C6A70">
        <w:rPr>
          <w:b/>
          <w:lang w:val="ro-RO"/>
        </w:rPr>
        <w:t>INIŢIATOR</w:t>
      </w:r>
    </w:p>
    <w:p w:rsidR="004E3B3F" w:rsidRPr="008C6A70" w:rsidRDefault="004E3B3F" w:rsidP="004E3B3F">
      <w:pPr>
        <w:spacing w:line="276" w:lineRule="auto"/>
        <w:ind w:left="2124" w:right="-1080" w:firstLine="708"/>
        <w:rPr>
          <w:b/>
          <w:lang w:val="ro-RO"/>
        </w:rPr>
      </w:pPr>
      <w:r w:rsidRPr="008C6A70">
        <w:rPr>
          <w:b/>
          <w:lang w:val="ro-RO"/>
        </w:rPr>
        <w:t>PRIMARUL ORAȘULUI BUHUȘI,</w:t>
      </w:r>
    </w:p>
    <w:p w:rsidR="00D36374" w:rsidRDefault="004E3B3F" w:rsidP="004E3B3F">
      <w:pPr>
        <w:rPr>
          <w:b/>
          <w:sz w:val="44"/>
          <w:szCs w:val="44"/>
          <w:lang w:val="ro-RO"/>
        </w:rPr>
      </w:pPr>
      <w:r>
        <w:rPr>
          <w:b/>
          <w:lang w:val="ro-RO"/>
        </w:rPr>
        <w:t xml:space="preserve">                                                               </w:t>
      </w:r>
      <w:r w:rsidRPr="008C6A70">
        <w:rPr>
          <w:b/>
          <w:lang w:val="ro-RO"/>
        </w:rPr>
        <w:t>VASILE ZAHARIA</w:t>
      </w: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D36374" w:rsidRDefault="00D36374" w:rsidP="008D4950">
      <w:pPr>
        <w:jc w:val="center"/>
        <w:rPr>
          <w:b/>
          <w:sz w:val="44"/>
          <w:szCs w:val="44"/>
          <w:lang w:val="ro-RO"/>
        </w:rPr>
      </w:pPr>
    </w:p>
    <w:p w:rsidR="008D4950" w:rsidRDefault="008D4950" w:rsidP="008D4950">
      <w:pPr>
        <w:jc w:val="center"/>
        <w:rPr>
          <w:b/>
          <w:sz w:val="44"/>
          <w:szCs w:val="44"/>
          <w:lang w:val="ro-RO"/>
        </w:rPr>
      </w:pPr>
      <w:bookmarkStart w:id="3" w:name="_GoBack"/>
      <w:bookmarkEnd w:id="3"/>
    </w:p>
    <w:sectPr w:rsidR="008D4950" w:rsidSect="008C6A70">
      <w:pgSz w:w="12240" w:h="15840" w:code="1"/>
      <w:pgMar w:top="680" w:right="758" w:bottom="680" w:left="993"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737" w:rsidRDefault="00F46737" w:rsidP="00D36374">
      <w:r>
        <w:separator/>
      </w:r>
    </w:p>
  </w:endnote>
  <w:endnote w:type="continuationSeparator" w:id="0">
    <w:p w:rsidR="00F46737" w:rsidRDefault="00F46737" w:rsidP="00D36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3"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737" w:rsidRDefault="00F46737" w:rsidP="00D36374">
      <w:r>
        <w:separator/>
      </w:r>
    </w:p>
  </w:footnote>
  <w:footnote w:type="continuationSeparator" w:id="0">
    <w:p w:rsidR="00F46737" w:rsidRDefault="00F46737" w:rsidP="00D36374">
      <w:r>
        <w:continuationSeparator/>
      </w:r>
    </w:p>
  </w:footnote>
  <w:footnote w:id="1">
    <w:p w:rsidR="00D36374" w:rsidRPr="00E92646" w:rsidRDefault="00D36374" w:rsidP="00D36374">
      <w:pPr>
        <w:pStyle w:val="FootnoteText"/>
        <w:jc w:val="both"/>
      </w:pPr>
      <w:r w:rsidRPr="00E92646">
        <w:rPr>
          <w:rStyle w:val="FootnoteReference"/>
        </w:rPr>
        <w:footnoteRef/>
      </w:r>
      <w:r w:rsidRPr="00E92646">
        <w:t xml:space="preserve"> Termenul de „formular FACE” se referă la Funding Authorization and Certificate of Expenditure Form (Formularul de Autorizare a Finanțării și Certificare a Cheltuielilor), care este un formular standard; o copie a acestuia se regăsește la http://www.unicef.org/about/partnerships/files/9_Annex_J_FACE.xlsx sau la o altă adresă de internet pe care UNICEF o poate decide într-un anumit moment. Termenul de „e-FACE” se referă la formularul FACE electronic în care se pot introduce datele menționate în formularul FACE, atunci când va fi disponibil.</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C6EE5"/>
    <w:multiLevelType w:val="hybridMultilevel"/>
    <w:tmpl w:val="ABF09C38"/>
    <w:lvl w:ilvl="0" w:tplc="17A465D2">
      <w:start w:val="1"/>
      <w:numFmt w:val="lowerLetter"/>
      <w:lvlText w:val="(%1)"/>
      <w:lvlJc w:val="left"/>
      <w:pPr>
        <w:ind w:left="811" w:hanging="451"/>
      </w:pPr>
      <w:rPr>
        <w:rFonts w:hint="default"/>
      </w:rPr>
    </w:lvl>
    <w:lvl w:ilvl="1" w:tplc="04100019">
      <w:start w:val="1"/>
      <w:numFmt w:val="lowerLetter"/>
      <w:lvlText w:val="%2."/>
      <w:lvlJc w:val="left"/>
      <w:pPr>
        <w:ind w:left="1741" w:hanging="360"/>
      </w:pPr>
    </w:lvl>
    <w:lvl w:ilvl="2" w:tplc="0410001B" w:tentative="1">
      <w:start w:val="1"/>
      <w:numFmt w:val="lowerRoman"/>
      <w:lvlText w:val="%3."/>
      <w:lvlJc w:val="right"/>
      <w:pPr>
        <w:ind w:left="2461" w:hanging="180"/>
      </w:pPr>
    </w:lvl>
    <w:lvl w:ilvl="3" w:tplc="0410000F" w:tentative="1">
      <w:start w:val="1"/>
      <w:numFmt w:val="decimal"/>
      <w:lvlText w:val="%4."/>
      <w:lvlJc w:val="left"/>
      <w:pPr>
        <w:ind w:left="3181" w:hanging="360"/>
      </w:pPr>
    </w:lvl>
    <w:lvl w:ilvl="4" w:tplc="04100019" w:tentative="1">
      <w:start w:val="1"/>
      <w:numFmt w:val="lowerLetter"/>
      <w:lvlText w:val="%5."/>
      <w:lvlJc w:val="left"/>
      <w:pPr>
        <w:ind w:left="3901" w:hanging="360"/>
      </w:pPr>
    </w:lvl>
    <w:lvl w:ilvl="5" w:tplc="0410001B" w:tentative="1">
      <w:start w:val="1"/>
      <w:numFmt w:val="lowerRoman"/>
      <w:lvlText w:val="%6."/>
      <w:lvlJc w:val="right"/>
      <w:pPr>
        <w:ind w:left="4621" w:hanging="180"/>
      </w:pPr>
    </w:lvl>
    <w:lvl w:ilvl="6" w:tplc="0410000F" w:tentative="1">
      <w:start w:val="1"/>
      <w:numFmt w:val="decimal"/>
      <w:lvlText w:val="%7."/>
      <w:lvlJc w:val="left"/>
      <w:pPr>
        <w:ind w:left="5341" w:hanging="360"/>
      </w:pPr>
    </w:lvl>
    <w:lvl w:ilvl="7" w:tplc="04100019" w:tentative="1">
      <w:start w:val="1"/>
      <w:numFmt w:val="lowerLetter"/>
      <w:lvlText w:val="%8."/>
      <w:lvlJc w:val="left"/>
      <w:pPr>
        <w:ind w:left="6061" w:hanging="360"/>
      </w:pPr>
    </w:lvl>
    <w:lvl w:ilvl="8" w:tplc="0410001B" w:tentative="1">
      <w:start w:val="1"/>
      <w:numFmt w:val="lowerRoman"/>
      <w:lvlText w:val="%9."/>
      <w:lvlJc w:val="right"/>
      <w:pPr>
        <w:ind w:left="6781" w:hanging="180"/>
      </w:pPr>
    </w:lvl>
  </w:abstractNum>
  <w:abstractNum w:abstractNumId="1">
    <w:nsid w:val="07A4512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7CE1D4E"/>
    <w:multiLevelType w:val="hybridMultilevel"/>
    <w:tmpl w:val="F0B29368"/>
    <w:lvl w:ilvl="0" w:tplc="0409000F">
      <w:start w:val="1"/>
      <w:numFmt w:val="decimal"/>
      <w:lvlText w:val="%1."/>
      <w:lvlJc w:val="left"/>
      <w:pPr>
        <w:ind w:left="419" w:hanging="360"/>
      </w:pPr>
      <w:rPr>
        <w:rFonts w:hint="default"/>
      </w:rPr>
    </w:lvl>
    <w:lvl w:ilvl="1" w:tplc="04090019">
      <w:start w:val="1"/>
      <w:numFmt w:val="lowerLetter"/>
      <w:lvlText w:val="%2."/>
      <w:lvlJc w:val="left"/>
      <w:pPr>
        <w:ind w:left="1139" w:hanging="360"/>
      </w:pPr>
    </w:lvl>
    <w:lvl w:ilvl="2" w:tplc="0409001B" w:tentative="1">
      <w:start w:val="1"/>
      <w:numFmt w:val="lowerRoman"/>
      <w:lvlText w:val="%3."/>
      <w:lvlJc w:val="right"/>
      <w:pPr>
        <w:ind w:left="1859" w:hanging="180"/>
      </w:pPr>
    </w:lvl>
    <w:lvl w:ilvl="3" w:tplc="0409000F" w:tentative="1">
      <w:start w:val="1"/>
      <w:numFmt w:val="decimal"/>
      <w:lvlText w:val="%4."/>
      <w:lvlJc w:val="left"/>
      <w:pPr>
        <w:ind w:left="2579" w:hanging="360"/>
      </w:pPr>
    </w:lvl>
    <w:lvl w:ilvl="4" w:tplc="04090019" w:tentative="1">
      <w:start w:val="1"/>
      <w:numFmt w:val="lowerLetter"/>
      <w:lvlText w:val="%5."/>
      <w:lvlJc w:val="left"/>
      <w:pPr>
        <w:ind w:left="3299" w:hanging="360"/>
      </w:pPr>
    </w:lvl>
    <w:lvl w:ilvl="5" w:tplc="0409001B" w:tentative="1">
      <w:start w:val="1"/>
      <w:numFmt w:val="lowerRoman"/>
      <w:lvlText w:val="%6."/>
      <w:lvlJc w:val="right"/>
      <w:pPr>
        <w:ind w:left="4019" w:hanging="180"/>
      </w:pPr>
    </w:lvl>
    <w:lvl w:ilvl="6" w:tplc="0409000F" w:tentative="1">
      <w:start w:val="1"/>
      <w:numFmt w:val="decimal"/>
      <w:lvlText w:val="%7."/>
      <w:lvlJc w:val="left"/>
      <w:pPr>
        <w:ind w:left="4739" w:hanging="360"/>
      </w:pPr>
    </w:lvl>
    <w:lvl w:ilvl="7" w:tplc="04090019" w:tentative="1">
      <w:start w:val="1"/>
      <w:numFmt w:val="lowerLetter"/>
      <w:lvlText w:val="%8."/>
      <w:lvlJc w:val="left"/>
      <w:pPr>
        <w:ind w:left="5459" w:hanging="360"/>
      </w:pPr>
    </w:lvl>
    <w:lvl w:ilvl="8" w:tplc="0409001B" w:tentative="1">
      <w:start w:val="1"/>
      <w:numFmt w:val="lowerRoman"/>
      <w:lvlText w:val="%9."/>
      <w:lvlJc w:val="right"/>
      <w:pPr>
        <w:ind w:left="6179" w:hanging="180"/>
      </w:pPr>
    </w:lvl>
  </w:abstractNum>
  <w:abstractNum w:abstractNumId="3">
    <w:nsid w:val="09121C4D"/>
    <w:multiLevelType w:val="hybridMultilevel"/>
    <w:tmpl w:val="DE18BCC0"/>
    <w:lvl w:ilvl="0" w:tplc="1D162B5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9E50CF"/>
    <w:multiLevelType w:val="hybridMultilevel"/>
    <w:tmpl w:val="35661238"/>
    <w:lvl w:ilvl="0" w:tplc="0409000F">
      <w:start w:val="1"/>
      <w:numFmt w:val="decimal"/>
      <w:lvlText w:val="%1."/>
      <w:lvlJc w:val="left"/>
      <w:pPr>
        <w:ind w:left="360" w:hanging="360"/>
      </w:pPr>
      <w:rPr>
        <w:rFonts w:hint="default"/>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C263F9B"/>
    <w:multiLevelType w:val="hybridMultilevel"/>
    <w:tmpl w:val="DEDE724A"/>
    <w:lvl w:ilvl="0" w:tplc="F252F522">
      <w:start w:val="1"/>
      <w:numFmt w:val="upperLetter"/>
      <w:pStyle w:val="TOC1"/>
      <w:lvlText w:val="(%1)"/>
      <w:lvlJc w:val="left"/>
      <w:pPr>
        <w:ind w:left="720" w:hanging="360"/>
      </w:pPr>
      <w:rPr>
        <w:rFonts w:hint="default"/>
      </w:rPr>
    </w:lvl>
    <w:lvl w:ilvl="1" w:tplc="04100003" w:tentative="1">
      <w:start w:val="1"/>
      <w:numFmt w:val="bullet"/>
      <w:lvlText w:val="o"/>
      <w:lvlJc w:val="left"/>
      <w:pPr>
        <w:ind w:left="1800" w:hanging="360"/>
      </w:pPr>
      <w:rPr>
        <w:rFonts w:ascii="Courier New" w:hAnsi="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6">
    <w:nsid w:val="0E2E4055"/>
    <w:multiLevelType w:val="hybridMultilevel"/>
    <w:tmpl w:val="8F6EE54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45D7976"/>
    <w:multiLevelType w:val="hybridMultilevel"/>
    <w:tmpl w:val="69544632"/>
    <w:lvl w:ilvl="0" w:tplc="5AAA80C4">
      <w:start w:val="1"/>
      <w:numFmt w:val="decimal"/>
      <w:lvlText w:val="%1."/>
      <w:lvlJc w:val="left"/>
      <w:pPr>
        <w:ind w:left="720" w:hanging="720"/>
      </w:pPr>
      <w:rPr>
        <w:rFonts w:hint="default"/>
        <w:b w:val="0"/>
      </w:rPr>
    </w:lvl>
    <w:lvl w:ilvl="1" w:tplc="04090019">
      <w:start w:val="1"/>
      <w:numFmt w:val="lowerLetter"/>
      <w:lvlText w:val="%2."/>
      <w:lvlJc w:val="left"/>
      <w:pPr>
        <w:ind w:left="1080" w:hanging="360"/>
      </w:pPr>
    </w:lvl>
    <w:lvl w:ilvl="2" w:tplc="EC66BD40">
      <w:start w:val="1"/>
      <w:numFmt w:val="decimal"/>
      <w:lvlText w:val="%3."/>
      <w:lvlJc w:val="left"/>
      <w:pPr>
        <w:ind w:left="1980" w:hanging="360"/>
      </w:pPr>
      <w:rPr>
        <w:rFonts w:hint="default"/>
        <w:b w:val="0"/>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16BD7AF2"/>
    <w:multiLevelType w:val="hybridMultilevel"/>
    <w:tmpl w:val="D102DB30"/>
    <w:lvl w:ilvl="0" w:tplc="2E7CD2F0">
      <w:start w:val="1"/>
      <w:numFmt w:val="lowerLetter"/>
      <w:lvlText w:val="(%1)"/>
      <w:lvlJc w:val="left"/>
      <w:pPr>
        <w:ind w:left="870" w:hanging="451"/>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9">
    <w:nsid w:val="17CC1BF4"/>
    <w:multiLevelType w:val="hybridMultilevel"/>
    <w:tmpl w:val="B0426AE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9E21B7F"/>
    <w:multiLevelType w:val="hybridMultilevel"/>
    <w:tmpl w:val="7FC4E306"/>
    <w:lvl w:ilvl="0" w:tplc="E0F0FAC8">
      <w:start w:val="1"/>
      <w:numFmt w:val="lowerLetter"/>
      <w:lvlText w:val="(%1)"/>
      <w:lvlJc w:val="left"/>
      <w:pPr>
        <w:ind w:left="779" w:hanging="360"/>
      </w:pPr>
      <w:rPr>
        <w:rFonts w:hint="default"/>
      </w:rPr>
    </w:lvl>
    <w:lvl w:ilvl="1" w:tplc="04090019" w:tentative="1">
      <w:start w:val="1"/>
      <w:numFmt w:val="lowerLetter"/>
      <w:lvlText w:val="%2."/>
      <w:lvlJc w:val="left"/>
      <w:pPr>
        <w:ind w:left="1499" w:hanging="360"/>
      </w:pPr>
    </w:lvl>
    <w:lvl w:ilvl="2" w:tplc="0409001B" w:tentative="1">
      <w:start w:val="1"/>
      <w:numFmt w:val="lowerRoman"/>
      <w:lvlText w:val="%3."/>
      <w:lvlJc w:val="right"/>
      <w:pPr>
        <w:ind w:left="2219" w:hanging="180"/>
      </w:pPr>
    </w:lvl>
    <w:lvl w:ilvl="3" w:tplc="0409000F" w:tentative="1">
      <w:start w:val="1"/>
      <w:numFmt w:val="decimal"/>
      <w:lvlText w:val="%4."/>
      <w:lvlJc w:val="left"/>
      <w:pPr>
        <w:ind w:left="2939" w:hanging="360"/>
      </w:pPr>
    </w:lvl>
    <w:lvl w:ilvl="4" w:tplc="04090019" w:tentative="1">
      <w:start w:val="1"/>
      <w:numFmt w:val="lowerLetter"/>
      <w:lvlText w:val="%5."/>
      <w:lvlJc w:val="left"/>
      <w:pPr>
        <w:ind w:left="3659" w:hanging="360"/>
      </w:pPr>
    </w:lvl>
    <w:lvl w:ilvl="5" w:tplc="0409001B" w:tentative="1">
      <w:start w:val="1"/>
      <w:numFmt w:val="lowerRoman"/>
      <w:lvlText w:val="%6."/>
      <w:lvlJc w:val="right"/>
      <w:pPr>
        <w:ind w:left="4379" w:hanging="180"/>
      </w:pPr>
    </w:lvl>
    <w:lvl w:ilvl="6" w:tplc="0409000F" w:tentative="1">
      <w:start w:val="1"/>
      <w:numFmt w:val="decimal"/>
      <w:lvlText w:val="%7."/>
      <w:lvlJc w:val="left"/>
      <w:pPr>
        <w:ind w:left="5099" w:hanging="360"/>
      </w:pPr>
    </w:lvl>
    <w:lvl w:ilvl="7" w:tplc="04090019" w:tentative="1">
      <w:start w:val="1"/>
      <w:numFmt w:val="lowerLetter"/>
      <w:lvlText w:val="%8."/>
      <w:lvlJc w:val="left"/>
      <w:pPr>
        <w:ind w:left="5819" w:hanging="360"/>
      </w:pPr>
    </w:lvl>
    <w:lvl w:ilvl="8" w:tplc="0409001B" w:tentative="1">
      <w:start w:val="1"/>
      <w:numFmt w:val="lowerRoman"/>
      <w:lvlText w:val="%9."/>
      <w:lvlJc w:val="right"/>
      <w:pPr>
        <w:ind w:left="6539" w:hanging="180"/>
      </w:pPr>
    </w:lvl>
  </w:abstractNum>
  <w:abstractNum w:abstractNumId="11">
    <w:nsid w:val="1FA663E2"/>
    <w:multiLevelType w:val="hybridMultilevel"/>
    <w:tmpl w:val="4A924DA0"/>
    <w:lvl w:ilvl="0" w:tplc="87705310">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0DE1BE2"/>
    <w:multiLevelType w:val="hybridMultilevel"/>
    <w:tmpl w:val="79A4144E"/>
    <w:lvl w:ilvl="0" w:tplc="F65E02D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88D6228"/>
    <w:multiLevelType w:val="hybridMultilevel"/>
    <w:tmpl w:val="5DA8611A"/>
    <w:lvl w:ilvl="0" w:tplc="5AAA80C4">
      <w:start w:val="1"/>
      <w:numFmt w:val="decimal"/>
      <w:lvlText w:val="%1."/>
      <w:lvlJc w:val="left"/>
      <w:pPr>
        <w:ind w:left="720" w:hanging="720"/>
      </w:pPr>
      <w:rPr>
        <w:rFonts w:hint="default"/>
        <w:b w:val="0"/>
      </w:rPr>
    </w:lvl>
    <w:lvl w:ilvl="1" w:tplc="04090019">
      <w:start w:val="1"/>
      <w:numFmt w:val="lowerLetter"/>
      <w:lvlText w:val="%2."/>
      <w:lvlJc w:val="left"/>
      <w:pPr>
        <w:ind w:left="1080" w:hanging="360"/>
      </w:pPr>
    </w:lvl>
    <w:lvl w:ilvl="2" w:tplc="EC66BD40">
      <w:start w:val="1"/>
      <w:numFmt w:val="decimal"/>
      <w:lvlText w:val="%3."/>
      <w:lvlJc w:val="left"/>
      <w:pPr>
        <w:ind w:left="1980" w:hanging="360"/>
      </w:pPr>
      <w:rPr>
        <w:rFonts w:hint="default"/>
        <w:b w:val="0"/>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2BB44350"/>
    <w:multiLevelType w:val="hybridMultilevel"/>
    <w:tmpl w:val="AB50A306"/>
    <w:lvl w:ilvl="0" w:tplc="0409000F">
      <w:start w:val="1"/>
      <w:numFmt w:val="decimal"/>
      <w:lvlText w:val="%1."/>
      <w:lvlJc w:val="left"/>
      <w:pPr>
        <w:ind w:left="1080" w:hanging="720"/>
      </w:pPr>
      <w:rPr>
        <w:rFonts w:hint="default"/>
      </w:rPr>
    </w:lvl>
    <w:lvl w:ilvl="1" w:tplc="BF4C56B0">
      <w:start w:val="1"/>
      <w:numFmt w:val="lowerLetter"/>
      <w:lvlText w:val="(%2)"/>
      <w:lvlJc w:val="left"/>
      <w:pPr>
        <w:ind w:left="1440" w:hanging="360"/>
      </w:pPr>
      <w:rPr>
        <w:rFonts w:hint="default"/>
      </w:rPr>
    </w:lvl>
    <w:lvl w:ilvl="2" w:tplc="EC66BD40">
      <w:start w:val="1"/>
      <w:numFmt w:val="decimal"/>
      <w:lvlText w:val="%3."/>
      <w:lvlJc w:val="left"/>
      <w:pPr>
        <w:ind w:left="2340" w:hanging="360"/>
      </w:pPr>
      <w:rPr>
        <w:rFonts w:hint="default"/>
        <w:b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E5244CB"/>
    <w:multiLevelType w:val="multilevel"/>
    <w:tmpl w:val="B12EDCBC"/>
    <w:lvl w:ilvl="0">
      <w:start w:val="1"/>
      <w:numFmt w:val="decimal"/>
      <w:pStyle w:val="criterii"/>
      <w:lvlText w:val="%1)"/>
      <w:lvlJc w:val="left"/>
      <w:pPr>
        <w:tabs>
          <w:tab w:val="num" w:pos="360"/>
        </w:tabs>
        <w:ind w:left="360" w:hanging="360"/>
      </w:pPr>
      <w:rPr>
        <w:rFonts w:hint="default"/>
      </w:rPr>
    </w:lvl>
    <w:lvl w:ilvl="1">
      <w:start w:val="1"/>
      <w:numFmt w:val="upperRoman"/>
      <w:lvlText w:val="%2."/>
      <w:lvlJc w:val="right"/>
      <w:pPr>
        <w:tabs>
          <w:tab w:val="num" w:pos="720"/>
        </w:tabs>
        <w:ind w:left="720" w:hanging="360"/>
      </w:pPr>
      <w:rPr>
        <w:rFonts w:hint="default"/>
      </w:rPr>
    </w:lvl>
    <w:lvl w:ilvl="2">
      <w:start w:val="1"/>
      <w:numFmt w:val="bullet"/>
      <w:lvlText w:val=""/>
      <w:lvlJc w:val="left"/>
      <w:pPr>
        <w:tabs>
          <w:tab w:val="num" w:pos="1080"/>
        </w:tabs>
        <w:ind w:left="1080" w:hanging="360"/>
      </w:pPr>
      <w:rPr>
        <w:rFonts w:ascii="Symbol" w:hAnsi="Symbol" w:hint="default"/>
      </w:rPr>
    </w:lvl>
    <w:lvl w:ilvl="3">
      <w:start w:val="1"/>
      <w:numFmt w:val="bullet"/>
      <w:lvlText w:val=""/>
      <w:lvlJc w:val="left"/>
      <w:pPr>
        <w:tabs>
          <w:tab w:val="num" w:pos="1440"/>
        </w:tabs>
        <w:ind w:left="1440" w:hanging="360"/>
      </w:pPr>
      <w:rPr>
        <w:rFonts w:ascii="Symbol" w:hAnsi="Symbol" w:hint="default"/>
      </w:rPr>
    </w:lvl>
    <w:lvl w:ilvl="4">
      <w:start w:val="1"/>
      <w:numFmt w:val="decimal"/>
      <w:lvlText w:val="III.%1.%2.%3.%4.(%5)"/>
      <w:lvlJc w:val="left"/>
      <w:pPr>
        <w:tabs>
          <w:tab w:val="num" w:pos="288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nsid w:val="33503EBF"/>
    <w:multiLevelType w:val="hybridMultilevel"/>
    <w:tmpl w:val="69544632"/>
    <w:lvl w:ilvl="0" w:tplc="5AAA80C4">
      <w:start w:val="1"/>
      <w:numFmt w:val="decimal"/>
      <w:lvlText w:val="%1."/>
      <w:lvlJc w:val="left"/>
      <w:pPr>
        <w:ind w:left="720" w:hanging="720"/>
      </w:pPr>
      <w:rPr>
        <w:rFonts w:hint="default"/>
        <w:b w:val="0"/>
      </w:rPr>
    </w:lvl>
    <w:lvl w:ilvl="1" w:tplc="04090019">
      <w:start w:val="1"/>
      <w:numFmt w:val="lowerLetter"/>
      <w:lvlText w:val="%2."/>
      <w:lvlJc w:val="left"/>
      <w:pPr>
        <w:ind w:left="1080" w:hanging="360"/>
      </w:pPr>
    </w:lvl>
    <w:lvl w:ilvl="2" w:tplc="EC66BD40">
      <w:start w:val="1"/>
      <w:numFmt w:val="decimal"/>
      <w:lvlText w:val="%3."/>
      <w:lvlJc w:val="left"/>
      <w:pPr>
        <w:ind w:left="1980" w:hanging="360"/>
      </w:pPr>
      <w:rPr>
        <w:rFonts w:hint="default"/>
        <w:b w:val="0"/>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9A40B1F"/>
    <w:multiLevelType w:val="hybridMultilevel"/>
    <w:tmpl w:val="8D5C85A6"/>
    <w:lvl w:ilvl="0" w:tplc="CDB2B57A">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9AF2EF5"/>
    <w:multiLevelType w:val="hybridMultilevel"/>
    <w:tmpl w:val="72DE5260"/>
    <w:lvl w:ilvl="0" w:tplc="6A2A24DC">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DB46730"/>
    <w:multiLevelType w:val="hybridMultilevel"/>
    <w:tmpl w:val="69544632"/>
    <w:lvl w:ilvl="0" w:tplc="5AAA80C4">
      <w:start w:val="1"/>
      <w:numFmt w:val="decimal"/>
      <w:lvlText w:val="%1."/>
      <w:lvlJc w:val="left"/>
      <w:pPr>
        <w:ind w:left="720" w:hanging="720"/>
      </w:pPr>
      <w:rPr>
        <w:rFonts w:hint="default"/>
        <w:b w:val="0"/>
      </w:rPr>
    </w:lvl>
    <w:lvl w:ilvl="1" w:tplc="04090019">
      <w:start w:val="1"/>
      <w:numFmt w:val="lowerLetter"/>
      <w:lvlText w:val="%2."/>
      <w:lvlJc w:val="left"/>
      <w:pPr>
        <w:ind w:left="1080" w:hanging="360"/>
      </w:pPr>
    </w:lvl>
    <w:lvl w:ilvl="2" w:tplc="EC66BD40">
      <w:start w:val="1"/>
      <w:numFmt w:val="decimal"/>
      <w:lvlText w:val="%3."/>
      <w:lvlJc w:val="left"/>
      <w:pPr>
        <w:ind w:left="1980" w:hanging="360"/>
      </w:pPr>
      <w:rPr>
        <w:rFonts w:hint="default"/>
        <w:b w:val="0"/>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42463A01"/>
    <w:multiLevelType w:val="hybridMultilevel"/>
    <w:tmpl w:val="E5EE7708"/>
    <w:lvl w:ilvl="0" w:tplc="DA7A2960">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6740A96"/>
    <w:multiLevelType w:val="hybridMultilevel"/>
    <w:tmpl w:val="1F240EEC"/>
    <w:lvl w:ilvl="0" w:tplc="BF4C56B0">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7DB5E30"/>
    <w:multiLevelType w:val="hybridMultilevel"/>
    <w:tmpl w:val="69544632"/>
    <w:lvl w:ilvl="0" w:tplc="5AAA80C4">
      <w:start w:val="1"/>
      <w:numFmt w:val="decimal"/>
      <w:lvlText w:val="%1."/>
      <w:lvlJc w:val="left"/>
      <w:pPr>
        <w:ind w:left="720" w:hanging="720"/>
      </w:pPr>
      <w:rPr>
        <w:rFonts w:hint="default"/>
        <w:b w:val="0"/>
      </w:rPr>
    </w:lvl>
    <w:lvl w:ilvl="1" w:tplc="04090019">
      <w:start w:val="1"/>
      <w:numFmt w:val="lowerLetter"/>
      <w:lvlText w:val="%2."/>
      <w:lvlJc w:val="left"/>
      <w:pPr>
        <w:ind w:left="1080" w:hanging="360"/>
      </w:pPr>
    </w:lvl>
    <w:lvl w:ilvl="2" w:tplc="EC66BD40">
      <w:start w:val="1"/>
      <w:numFmt w:val="decimal"/>
      <w:lvlText w:val="%3."/>
      <w:lvlJc w:val="left"/>
      <w:pPr>
        <w:ind w:left="1980" w:hanging="360"/>
      </w:pPr>
      <w:rPr>
        <w:rFonts w:hint="default"/>
        <w:b w:val="0"/>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4A586445"/>
    <w:multiLevelType w:val="hybridMultilevel"/>
    <w:tmpl w:val="5DA8611A"/>
    <w:lvl w:ilvl="0" w:tplc="5AAA80C4">
      <w:start w:val="1"/>
      <w:numFmt w:val="decimal"/>
      <w:lvlText w:val="%1."/>
      <w:lvlJc w:val="left"/>
      <w:pPr>
        <w:ind w:left="720" w:hanging="720"/>
      </w:pPr>
      <w:rPr>
        <w:rFonts w:hint="default"/>
        <w:b w:val="0"/>
      </w:rPr>
    </w:lvl>
    <w:lvl w:ilvl="1" w:tplc="04090019">
      <w:start w:val="1"/>
      <w:numFmt w:val="lowerLetter"/>
      <w:lvlText w:val="%2."/>
      <w:lvlJc w:val="left"/>
      <w:pPr>
        <w:ind w:left="1080" w:hanging="360"/>
      </w:pPr>
    </w:lvl>
    <w:lvl w:ilvl="2" w:tplc="EC66BD40">
      <w:start w:val="1"/>
      <w:numFmt w:val="decimal"/>
      <w:lvlText w:val="%3."/>
      <w:lvlJc w:val="left"/>
      <w:pPr>
        <w:ind w:left="1980" w:hanging="360"/>
      </w:pPr>
      <w:rPr>
        <w:rFonts w:hint="default"/>
        <w:b w:val="0"/>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4B7642BB"/>
    <w:multiLevelType w:val="hybridMultilevel"/>
    <w:tmpl w:val="F9D8A0B4"/>
    <w:lvl w:ilvl="0" w:tplc="5AAA80C4">
      <w:start w:val="1"/>
      <w:numFmt w:val="decimal"/>
      <w:lvlText w:val="%1."/>
      <w:lvlJc w:val="left"/>
      <w:pPr>
        <w:ind w:left="720" w:hanging="720"/>
      </w:pPr>
      <w:rPr>
        <w:rFonts w:hint="default"/>
        <w:b w:val="0"/>
      </w:rPr>
    </w:lvl>
    <w:lvl w:ilvl="1" w:tplc="04090019">
      <w:start w:val="1"/>
      <w:numFmt w:val="lowerLetter"/>
      <w:lvlText w:val="%2."/>
      <w:lvlJc w:val="left"/>
      <w:pPr>
        <w:ind w:left="1080" w:hanging="360"/>
      </w:pPr>
    </w:lvl>
    <w:lvl w:ilvl="2" w:tplc="EC66BD40">
      <w:start w:val="1"/>
      <w:numFmt w:val="decimal"/>
      <w:lvlText w:val="%3."/>
      <w:lvlJc w:val="left"/>
      <w:pPr>
        <w:ind w:left="1980" w:hanging="360"/>
      </w:pPr>
      <w:rPr>
        <w:rFonts w:hint="default"/>
        <w:b w:val="0"/>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53A645C8"/>
    <w:multiLevelType w:val="hybridMultilevel"/>
    <w:tmpl w:val="ECD0A034"/>
    <w:lvl w:ilvl="0" w:tplc="6A2A24DC">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564850E1"/>
    <w:multiLevelType w:val="hybridMultilevel"/>
    <w:tmpl w:val="1B12F140"/>
    <w:lvl w:ilvl="0" w:tplc="F3268F8A">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64B4170"/>
    <w:multiLevelType w:val="hybridMultilevel"/>
    <w:tmpl w:val="C4EACC12"/>
    <w:lvl w:ilvl="0" w:tplc="0409000F">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5EAA6BA3"/>
    <w:multiLevelType w:val="hybridMultilevel"/>
    <w:tmpl w:val="A0B8449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624B22B1"/>
    <w:multiLevelType w:val="hybridMultilevel"/>
    <w:tmpl w:val="0F94E9AE"/>
    <w:lvl w:ilvl="0" w:tplc="5AAA80C4">
      <w:start w:val="1"/>
      <w:numFmt w:val="decimal"/>
      <w:lvlText w:val="%1."/>
      <w:lvlJc w:val="left"/>
      <w:pPr>
        <w:ind w:left="72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3A91AA2"/>
    <w:multiLevelType w:val="hybridMultilevel"/>
    <w:tmpl w:val="914C72F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65844C8A"/>
    <w:multiLevelType w:val="hybridMultilevel"/>
    <w:tmpl w:val="AE465C9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6BB427CC"/>
    <w:multiLevelType w:val="hybridMultilevel"/>
    <w:tmpl w:val="FF2490A0"/>
    <w:lvl w:ilvl="0" w:tplc="DA7A296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1E1068E"/>
    <w:multiLevelType w:val="hybridMultilevel"/>
    <w:tmpl w:val="506CC7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75917D2C"/>
    <w:multiLevelType w:val="hybridMultilevel"/>
    <w:tmpl w:val="26DC46B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76B13107"/>
    <w:multiLevelType w:val="hybridMultilevel"/>
    <w:tmpl w:val="69544632"/>
    <w:lvl w:ilvl="0" w:tplc="5AAA80C4">
      <w:start w:val="1"/>
      <w:numFmt w:val="decimal"/>
      <w:lvlText w:val="%1."/>
      <w:lvlJc w:val="left"/>
      <w:pPr>
        <w:ind w:left="720" w:hanging="720"/>
      </w:pPr>
      <w:rPr>
        <w:rFonts w:hint="default"/>
        <w:b w:val="0"/>
      </w:rPr>
    </w:lvl>
    <w:lvl w:ilvl="1" w:tplc="04090019">
      <w:start w:val="1"/>
      <w:numFmt w:val="lowerLetter"/>
      <w:lvlText w:val="%2."/>
      <w:lvlJc w:val="left"/>
      <w:pPr>
        <w:ind w:left="1080" w:hanging="360"/>
      </w:pPr>
    </w:lvl>
    <w:lvl w:ilvl="2" w:tplc="EC66BD40">
      <w:start w:val="1"/>
      <w:numFmt w:val="decimal"/>
      <w:lvlText w:val="%3."/>
      <w:lvlJc w:val="left"/>
      <w:pPr>
        <w:ind w:left="1980" w:hanging="360"/>
      </w:pPr>
      <w:rPr>
        <w:rFonts w:hint="default"/>
        <w:b w:val="0"/>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7FCA3723"/>
    <w:multiLevelType w:val="hybridMultilevel"/>
    <w:tmpl w:val="0F94E9AE"/>
    <w:lvl w:ilvl="0" w:tplc="5AAA80C4">
      <w:start w:val="1"/>
      <w:numFmt w:val="decimal"/>
      <w:lvlText w:val="%1."/>
      <w:lvlJc w:val="left"/>
      <w:pPr>
        <w:ind w:left="72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3"/>
  </w:num>
  <w:num w:numId="3">
    <w:abstractNumId w:val="31"/>
  </w:num>
  <w:num w:numId="4">
    <w:abstractNumId w:val="32"/>
  </w:num>
  <w:num w:numId="5">
    <w:abstractNumId w:val="5"/>
  </w:num>
  <w:num w:numId="6">
    <w:abstractNumId w:val="0"/>
  </w:num>
  <w:num w:numId="7">
    <w:abstractNumId w:val="8"/>
  </w:num>
  <w:num w:numId="8">
    <w:abstractNumId w:val="20"/>
  </w:num>
  <w:num w:numId="9">
    <w:abstractNumId w:val="12"/>
  </w:num>
  <w:num w:numId="10">
    <w:abstractNumId w:val="21"/>
  </w:num>
  <w:num w:numId="11">
    <w:abstractNumId w:val="26"/>
  </w:num>
  <w:num w:numId="12">
    <w:abstractNumId w:val="17"/>
  </w:num>
  <w:num w:numId="13">
    <w:abstractNumId w:val="9"/>
  </w:num>
  <w:num w:numId="14">
    <w:abstractNumId w:val="30"/>
  </w:num>
  <w:num w:numId="15">
    <w:abstractNumId w:val="34"/>
  </w:num>
  <w:num w:numId="16">
    <w:abstractNumId w:val="33"/>
  </w:num>
  <w:num w:numId="17">
    <w:abstractNumId w:val="2"/>
  </w:num>
  <w:num w:numId="18">
    <w:abstractNumId w:val="27"/>
  </w:num>
  <w:num w:numId="19">
    <w:abstractNumId w:val="6"/>
  </w:num>
  <w:num w:numId="20">
    <w:abstractNumId w:val="28"/>
  </w:num>
  <w:num w:numId="21">
    <w:abstractNumId w:val="11"/>
  </w:num>
  <w:num w:numId="22">
    <w:abstractNumId w:val="25"/>
  </w:num>
  <w:num w:numId="23">
    <w:abstractNumId w:val="18"/>
  </w:num>
  <w:num w:numId="24">
    <w:abstractNumId w:val="4"/>
  </w:num>
  <w:num w:numId="25">
    <w:abstractNumId w:val="24"/>
  </w:num>
  <w:num w:numId="26">
    <w:abstractNumId w:val="19"/>
  </w:num>
  <w:num w:numId="27">
    <w:abstractNumId w:val="16"/>
  </w:num>
  <w:num w:numId="28">
    <w:abstractNumId w:val="7"/>
  </w:num>
  <w:num w:numId="29">
    <w:abstractNumId w:val="22"/>
  </w:num>
  <w:num w:numId="30">
    <w:abstractNumId w:val="35"/>
  </w:num>
  <w:num w:numId="31">
    <w:abstractNumId w:val="36"/>
  </w:num>
  <w:num w:numId="32">
    <w:abstractNumId w:val="29"/>
  </w:num>
  <w:num w:numId="33">
    <w:abstractNumId w:val="13"/>
  </w:num>
  <w:num w:numId="34">
    <w:abstractNumId w:val="23"/>
  </w:num>
  <w:num w:numId="35">
    <w:abstractNumId w:val="14"/>
  </w:num>
  <w:num w:numId="36">
    <w:abstractNumId w:val="1"/>
  </w:num>
  <w:num w:numId="37">
    <w:abstractNumId w:val="1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425"/>
  <w:drawingGridHorizontalSpacing w:val="13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63F"/>
    <w:rsid w:val="00004B9B"/>
    <w:rsid w:val="00010117"/>
    <w:rsid w:val="00027130"/>
    <w:rsid w:val="00034B1A"/>
    <w:rsid w:val="0004044A"/>
    <w:rsid w:val="00040F10"/>
    <w:rsid w:val="0005101F"/>
    <w:rsid w:val="00052577"/>
    <w:rsid w:val="00070256"/>
    <w:rsid w:val="00095351"/>
    <w:rsid w:val="000A5F3C"/>
    <w:rsid w:val="000A74C7"/>
    <w:rsid w:val="000B2DBA"/>
    <w:rsid w:val="000B5262"/>
    <w:rsid w:val="000C0553"/>
    <w:rsid w:val="000C6155"/>
    <w:rsid w:val="000C6812"/>
    <w:rsid w:val="000D30C5"/>
    <w:rsid w:val="000D4FD9"/>
    <w:rsid w:val="000F1DBB"/>
    <w:rsid w:val="000F48E5"/>
    <w:rsid w:val="000F5DC1"/>
    <w:rsid w:val="00100989"/>
    <w:rsid w:val="001168A7"/>
    <w:rsid w:val="00117BF8"/>
    <w:rsid w:val="00120D25"/>
    <w:rsid w:val="0012525C"/>
    <w:rsid w:val="00125DF6"/>
    <w:rsid w:val="0013437D"/>
    <w:rsid w:val="001407C6"/>
    <w:rsid w:val="00142CCD"/>
    <w:rsid w:val="00150CF1"/>
    <w:rsid w:val="00161603"/>
    <w:rsid w:val="0017351B"/>
    <w:rsid w:val="00174622"/>
    <w:rsid w:val="00183897"/>
    <w:rsid w:val="00190AFA"/>
    <w:rsid w:val="00196724"/>
    <w:rsid w:val="00196CE1"/>
    <w:rsid w:val="001A72BC"/>
    <w:rsid w:val="001B3070"/>
    <w:rsid w:val="001C4006"/>
    <w:rsid w:val="001D2E6D"/>
    <w:rsid w:val="001E3B38"/>
    <w:rsid w:val="001E6CA0"/>
    <w:rsid w:val="001F1EE4"/>
    <w:rsid w:val="001F355A"/>
    <w:rsid w:val="00207C47"/>
    <w:rsid w:val="00221648"/>
    <w:rsid w:val="002216C0"/>
    <w:rsid w:val="00221CEC"/>
    <w:rsid w:val="00237EEF"/>
    <w:rsid w:val="00240DF6"/>
    <w:rsid w:val="00254601"/>
    <w:rsid w:val="002551BF"/>
    <w:rsid w:val="002647B9"/>
    <w:rsid w:val="002670A6"/>
    <w:rsid w:val="0028506D"/>
    <w:rsid w:val="002A07B5"/>
    <w:rsid w:val="002B57BD"/>
    <w:rsid w:val="002B74B9"/>
    <w:rsid w:val="002B7D60"/>
    <w:rsid w:val="002C33A1"/>
    <w:rsid w:val="002E29BA"/>
    <w:rsid w:val="002E73A3"/>
    <w:rsid w:val="002F2A64"/>
    <w:rsid w:val="002F2BAF"/>
    <w:rsid w:val="002F3342"/>
    <w:rsid w:val="002F7C6F"/>
    <w:rsid w:val="00300BE8"/>
    <w:rsid w:val="0030759A"/>
    <w:rsid w:val="00310725"/>
    <w:rsid w:val="00310F26"/>
    <w:rsid w:val="00314E0C"/>
    <w:rsid w:val="00320748"/>
    <w:rsid w:val="003244E9"/>
    <w:rsid w:val="0033636E"/>
    <w:rsid w:val="00341098"/>
    <w:rsid w:val="00347BA7"/>
    <w:rsid w:val="00360F1C"/>
    <w:rsid w:val="00382BD2"/>
    <w:rsid w:val="00384F68"/>
    <w:rsid w:val="00391DDC"/>
    <w:rsid w:val="00392DF9"/>
    <w:rsid w:val="0039553C"/>
    <w:rsid w:val="003A04C5"/>
    <w:rsid w:val="003A34CC"/>
    <w:rsid w:val="003A6871"/>
    <w:rsid w:val="003A7732"/>
    <w:rsid w:val="003B3204"/>
    <w:rsid w:val="003B44C8"/>
    <w:rsid w:val="003B7227"/>
    <w:rsid w:val="003C22F4"/>
    <w:rsid w:val="003E0659"/>
    <w:rsid w:val="003E316D"/>
    <w:rsid w:val="003E46C1"/>
    <w:rsid w:val="003F0D73"/>
    <w:rsid w:val="003F23DA"/>
    <w:rsid w:val="00400D6A"/>
    <w:rsid w:val="00415872"/>
    <w:rsid w:val="00422BFA"/>
    <w:rsid w:val="00433E0B"/>
    <w:rsid w:val="004508FD"/>
    <w:rsid w:val="00454CE4"/>
    <w:rsid w:val="00466B69"/>
    <w:rsid w:val="00476C07"/>
    <w:rsid w:val="00477E98"/>
    <w:rsid w:val="00483F55"/>
    <w:rsid w:val="004940D2"/>
    <w:rsid w:val="004B15F6"/>
    <w:rsid w:val="004C3322"/>
    <w:rsid w:val="004C435A"/>
    <w:rsid w:val="004C6847"/>
    <w:rsid w:val="004D0CAD"/>
    <w:rsid w:val="004D5D56"/>
    <w:rsid w:val="004E3716"/>
    <w:rsid w:val="004E3B3F"/>
    <w:rsid w:val="004E3DDA"/>
    <w:rsid w:val="004F0382"/>
    <w:rsid w:val="00500345"/>
    <w:rsid w:val="00500E26"/>
    <w:rsid w:val="00506972"/>
    <w:rsid w:val="0051166C"/>
    <w:rsid w:val="00540B85"/>
    <w:rsid w:val="005500D8"/>
    <w:rsid w:val="005507FD"/>
    <w:rsid w:val="0055165B"/>
    <w:rsid w:val="00551A77"/>
    <w:rsid w:val="005544D5"/>
    <w:rsid w:val="0057206E"/>
    <w:rsid w:val="00580102"/>
    <w:rsid w:val="00591421"/>
    <w:rsid w:val="005945FC"/>
    <w:rsid w:val="005958EE"/>
    <w:rsid w:val="005A033A"/>
    <w:rsid w:val="005A2E64"/>
    <w:rsid w:val="005B5547"/>
    <w:rsid w:val="005B6E68"/>
    <w:rsid w:val="005C317C"/>
    <w:rsid w:val="005C46BE"/>
    <w:rsid w:val="005D5036"/>
    <w:rsid w:val="005E27DA"/>
    <w:rsid w:val="005E363B"/>
    <w:rsid w:val="005F666C"/>
    <w:rsid w:val="00603BE2"/>
    <w:rsid w:val="00605070"/>
    <w:rsid w:val="0061258F"/>
    <w:rsid w:val="00620BAD"/>
    <w:rsid w:val="00620BB5"/>
    <w:rsid w:val="00632354"/>
    <w:rsid w:val="0063372E"/>
    <w:rsid w:val="006342F9"/>
    <w:rsid w:val="006373F4"/>
    <w:rsid w:val="006441BA"/>
    <w:rsid w:val="00653538"/>
    <w:rsid w:val="00662A79"/>
    <w:rsid w:val="006711EB"/>
    <w:rsid w:val="00673984"/>
    <w:rsid w:val="00682DAE"/>
    <w:rsid w:val="006921FD"/>
    <w:rsid w:val="006949D5"/>
    <w:rsid w:val="006A6313"/>
    <w:rsid w:val="006A7B54"/>
    <w:rsid w:val="006B6306"/>
    <w:rsid w:val="006C29A7"/>
    <w:rsid w:val="006C444A"/>
    <w:rsid w:val="006D36F5"/>
    <w:rsid w:val="006E3743"/>
    <w:rsid w:val="006E3EA4"/>
    <w:rsid w:val="006E45B0"/>
    <w:rsid w:val="006F0E2C"/>
    <w:rsid w:val="006F2A42"/>
    <w:rsid w:val="006F53CE"/>
    <w:rsid w:val="007375C1"/>
    <w:rsid w:val="00747278"/>
    <w:rsid w:val="00753DEF"/>
    <w:rsid w:val="00757386"/>
    <w:rsid w:val="007641C5"/>
    <w:rsid w:val="007735A6"/>
    <w:rsid w:val="00792F97"/>
    <w:rsid w:val="007A2EC8"/>
    <w:rsid w:val="007B5184"/>
    <w:rsid w:val="007B5E03"/>
    <w:rsid w:val="007C4C27"/>
    <w:rsid w:val="007C5BC7"/>
    <w:rsid w:val="007C5FD1"/>
    <w:rsid w:val="007D4C36"/>
    <w:rsid w:val="007E003A"/>
    <w:rsid w:val="007F5350"/>
    <w:rsid w:val="008122EF"/>
    <w:rsid w:val="00816F7B"/>
    <w:rsid w:val="00825F25"/>
    <w:rsid w:val="008355E4"/>
    <w:rsid w:val="00840693"/>
    <w:rsid w:val="008467AA"/>
    <w:rsid w:val="0086166E"/>
    <w:rsid w:val="00875445"/>
    <w:rsid w:val="00876805"/>
    <w:rsid w:val="00887502"/>
    <w:rsid w:val="00890476"/>
    <w:rsid w:val="008938EB"/>
    <w:rsid w:val="008B0756"/>
    <w:rsid w:val="008C27B4"/>
    <w:rsid w:val="008C6577"/>
    <w:rsid w:val="008C6A70"/>
    <w:rsid w:val="008D24C5"/>
    <w:rsid w:val="008D4546"/>
    <w:rsid w:val="008D4950"/>
    <w:rsid w:val="008D63F1"/>
    <w:rsid w:val="008D7058"/>
    <w:rsid w:val="008E335C"/>
    <w:rsid w:val="008F343E"/>
    <w:rsid w:val="00906AD7"/>
    <w:rsid w:val="00912811"/>
    <w:rsid w:val="00916474"/>
    <w:rsid w:val="0092508F"/>
    <w:rsid w:val="009318DE"/>
    <w:rsid w:val="00933479"/>
    <w:rsid w:val="009415EE"/>
    <w:rsid w:val="00941ECE"/>
    <w:rsid w:val="009466ED"/>
    <w:rsid w:val="00950B43"/>
    <w:rsid w:val="00954703"/>
    <w:rsid w:val="009567F2"/>
    <w:rsid w:val="00960BA3"/>
    <w:rsid w:val="009750F5"/>
    <w:rsid w:val="00975312"/>
    <w:rsid w:val="00983A0F"/>
    <w:rsid w:val="00986EE0"/>
    <w:rsid w:val="009917B1"/>
    <w:rsid w:val="00995A3D"/>
    <w:rsid w:val="009A278D"/>
    <w:rsid w:val="009A4C66"/>
    <w:rsid w:val="009A7252"/>
    <w:rsid w:val="009B6400"/>
    <w:rsid w:val="009D176E"/>
    <w:rsid w:val="009D4385"/>
    <w:rsid w:val="009E314E"/>
    <w:rsid w:val="009E42D2"/>
    <w:rsid w:val="009F19DA"/>
    <w:rsid w:val="00A01BA1"/>
    <w:rsid w:val="00A22310"/>
    <w:rsid w:val="00A26249"/>
    <w:rsid w:val="00A31B66"/>
    <w:rsid w:val="00A32A44"/>
    <w:rsid w:val="00A36246"/>
    <w:rsid w:val="00A3686E"/>
    <w:rsid w:val="00A36BA6"/>
    <w:rsid w:val="00A4115F"/>
    <w:rsid w:val="00A45077"/>
    <w:rsid w:val="00A517FE"/>
    <w:rsid w:val="00A748CF"/>
    <w:rsid w:val="00A81F3F"/>
    <w:rsid w:val="00A91FFB"/>
    <w:rsid w:val="00A9447A"/>
    <w:rsid w:val="00A96134"/>
    <w:rsid w:val="00A96961"/>
    <w:rsid w:val="00A97823"/>
    <w:rsid w:val="00AB4F81"/>
    <w:rsid w:val="00AC08F9"/>
    <w:rsid w:val="00AC7B12"/>
    <w:rsid w:val="00AF11FC"/>
    <w:rsid w:val="00B0501B"/>
    <w:rsid w:val="00B22672"/>
    <w:rsid w:val="00B32908"/>
    <w:rsid w:val="00B4457F"/>
    <w:rsid w:val="00B66658"/>
    <w:rsid w:val="00B71F73"/>
    <w:rsid w:val="00B76F4D"/>
    <w:rsid w:val="00B8603A"/>
    <w:rsid w:val="00B87219"/>
    <w:rsid w:val="00B9047C"/>
    <w:rsid w:val="00B913FC"/>
    <w:rsid w:val="00B95EAC"/>
    <w:rsid w:val="00BB4406"/>
    <w:rsid w:val="00BB6868"/>
    <w:rsid w:val="00BC2C89"/>
    <w:rsid w:val="00BD046D"/>
    <w:rsid w:val="00BD2C7F"/>
    <w:rsid w:val="00BF5DAC"/>
    <w:rsid w:val="00BF7487"/>
    <w:rsid w:val="00C07F4E"/>
    <w:rsid w:val="00C1040D"/>
    <w:rsid w:val="00C230E8"/>
    <w:rsid w:val="00C24268"/>
    <w:rsid w:val="00C25375"/>
    <w:rsid w:val="00C26386"/>
    <w:rsid w:val="00C3074E"/>
    <w:rsid w:val="00C35D39"/>
    <w:rsid w:val="00C36182"/>
    <w:rsid w:val="00C367C9"/>
    <w:rsid w:val="00C43EC2"/>
    <w:rsid w:val="00C54CE5"/>
    <w:rsid w:val="00C61A1F"/>
    <w:rsid w:val="00C636BB"/>
    <w:rsid w:val="00C64FEE"/>
    <w:rsid w:val="00C6685A"/>
    <w:rsid w:val="00C70B4C"/>
    <w:rsid w:val="00C84279"/>
    <w:rsid w:val="00C916AD"/>
    <w:rsid w:val="00C97AAD"/>
    <w:rsid w:val="00CB3768"/>
    <w:rsid w:val="00CB3EDA"/>
    <w:rsid w:val="00CC6AC9"/>
    <w:rsid w:val="00CD3D2E"/>
    <w:rsid w:val="00CD55A8"/>
    <w:rsid w:val="00CE1569"/>
    <w:rsid w:val="00CF2207"/>
    <w:rsid w:val="00D0330A"/>
    <w:rsid w:val="00D033FE"/>
    <w:rsid w:val="00D0604F"/>
    <w:rsid w:val="00D25A8E"/>
    <w:rsid w:val="00D33315"/>
    <w:rsid w:val="00D34908"/>
    <w:rsid w:val="00D36374"/>
    <w:rsid w:val="00D40465"/>
    <w:rsid w:val="00D4290A"/>
    <w:rsid w:val="00D45043"/>
    <w:rsid w:val="00D46C3A"/>
    <w:rsid w:val="00D54976"/>
    <w:rsid w:val="00D63A9E"/>
    <w:rsid w:val="00D64935"/>
    <w:rsid w:val="00D664E0"/>
    <w:rsid w:val="00D67ECB"/>
    <w:rsid w:val="00D72287"/>
    <w:rsid w:val="00D80760"/>
    <w:rsid w:val="00D83D53"/>
    <w:rsid w:val="00D86195"/>
    <w:rsid w:val="00D95D97"/>
    <w:rsid w:val="00DA3AE5"/>
    <w:rsid w:val="00DA5C64"/>
    <w:rsid w:val="00DB433D"/>
    <w:rsid w:val="00DC11B7"/>
    <w:rsid w:val="00DC33EF"/>
    <w:rsid w:val="00DC5F84"/>
    <w:rsid w:val="00DC759C"/>
    <w:rsid w:val="00DD2F0D"/>
    <w:rsid w:val="00DD422C"/>
    <w:rsid w:val="00DD6B77"/>
    <w:rsid w:val="00E003C9"/>
    <w:rsid w:val="00E067EA"/>
    <w:rsid w:val="00E10C43"/>
    <w:rsid w:val="00E133BE"/>
    <w:rsid w:val="00E1683C"/>
    <w:rsid w:val="00E22C46"/>
    <w:rsid w:val="00E26F21"/>
    <w:rsid w:val="00E27825"/>
    <w:rsid w:val="00E40AF2"/>
    <w:rsid w:val="00E55241"/>
    <w:rsid w:val="00E61073"/>
    <w:rsid w:val="00E62B61"/>
    <w:rsid w:val="00EA2DDB"/>
    <w:rsid w:val="00EA4F27"/>
    <w:rsid w:val="00EB65D7"/>
    <w:rsid w:val="00EB77A9"/>
    <w:rsid w:val="00EC6C63"/>
    <w:rsid w:val="00ED0176"/>
    <w:rsid w:val="00ED1B0E"/>
    <w:rsid w:val="00ED2CB4"/>
    <w:rsid w:val="00ED3E97"/>
    <w:rsid w:val="00ED778D"/>
    <w:rsid w:val="00EE2516"/>
    <w:rsid w:val="00EF0567"/>
    <w:rsid w:val="00EF363F"/>
    <w:rsid w:val="00EF41FD"/>
    <w:rsid w:val="00EF71F6"/>
    <w:rsid w:val="00EF775B"/>
    <w:rsid w:val="00F12656"/>
    <w:rsid w:val="00F15284"/>
    <w:rsid w:val="00F260FF"/>
    <w:rsid w:val="00F31C96"/>
    <w:rsid w:val="00F43A79"/>
    <w:rsid w:val="00F45878"/>
    <w:rsid w:val="00F46737"/>
    <w:rsid w:val="00F52107"/>
    <w:rsid w:val="00F74928"/>
    <w:rsid w:val="00F7643F"/>
    <w:rsid w:val="00F86946"/>
    <w:rsid w:val="00F8747A"/>
    <w:rsid w:val="00F973FE"/>
    <w:rsid w:val="00FC05BF"/>
    <w:rsid w:val="00FC69DC"/>
    <w:rsid w:val="00FD725F"/>
    <w:rsid w:val="00FD7D8B"/>
    <w:rsid w:val="00FF102B"/>
    <w:rsid w:val="00FF27AB"/>
    <w:rsid w:val="00FF69C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C686DC-5DC5-4322-81E0-A27A2E036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8"/>
        <w:lang w:val="en-US" w:eastAsia="en-US" w:bidi="ar-SA"/>
      </w:rPr>
    </w:rPrDefault>
    <w:pPrDefault>
      <w:pPr>
        <w:spacing w:after="200" w:line="24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363F"/>
    <w:pPr>
      <w:spacing w:after="0" w:line="240" w:lineRule="auto"/>
    </w:pPr>
    <w:rPr>
      <w:rFonts w:eastAsia="Times New Roman" w:cs="Times New Roman"/>
      <w:sz w:val="24"/>
      <w:szCs w:val="24"/>
    </w:rPr>
  </w:style>
  <w:style w:type="paragraph" w:styleId="Heading2">
    <w:name w:val="heading 2"/>
    <w:basedOn w:val="Normal"/>
    <w:next w:val="Normal"/>
    <w:link w:val="Heading2Char"/>
    <w:qFormat/>
    <w:rsid w:val="00D36374"/>
    <w:pPr>
      <w:keepNext/>
      <w:outlineLvl w:val="1"/>
    </w:pPr>
    <w:rPr>
      <w:b/>
      <w:bCs/>
      <w:lang w:val="en-GB" w:eastAsia="fr-FR"/>
    </w:rPr>
  </w:style>
  <w:style w:type="paragraph" w:styleId="Heading3">
    <w:name w:val="heading 3"/>
    <w:basedOn w:val="Normal"/>
    <w:next w:val="Normal"/>
    <w:link w:val="Heading3Char"/>
    <w:uiPriority w:val="9"/>
    <w:semiHidden/>
    <w:unhideWhenUsed/>
    <w:qFormat/>
    <w:rsid w:val="00D36374"/>
    <w:pPr>
      <w:keepNext/>
      <w:keepLines/>
      <w:spacing w:before="200" w:line="276" w:lineRule="auto"/>
      <w:outlineLvl w:val="2"/>
    </w:pPr>
    <w:rPr>
      <w:rFonts w:asciiTheme="majorHAnsi" w:eastAsiaTheme="majorEastAsia" w:hAnsiTheme="majorHAnsi" w:cstheme="majorBidi"/>
      <w:b/>
      <w:bCs/>
      <w:color w:val="4F81BD" w:themeColor="accent1"/>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44C8"/>
    <w:pPr>
      <w:ind w:left="720"/>
      <w:contextualSpacing/>
    </w:pPr>
  </w:style>
  <w:style w:type="paragraph" w:styleId="NoSpacing">
    <w:name w:val="No Spacing"/>
    <w:link w:val="NoSpacingChar"/>
    <w:uiPriority w:val="1"/>
    <w:qFormat/>
    <w:rsid w:val="003B44C8"/>
    <w:pPr>
      <w:spacing w:after="0" w:line="240" w:lineRule="auto"/>
    </w:pPr>
  </w:style>
  <w:style w:type="table" w:styleId="TableGrid">
    <w:name w:val="Table Grid"/>
    <w:basedOn w:val="TableNormal"/>
    <w:uiPriority w:val="59"/>
    <w:rsid w:val="007472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6166E"/>
    <w:rPr>
      <w:rFonts w:ascii="Tahoma" w:hAnsi="Tahoma" w:cs="Tahoma"/>
      <w:sz w:val="16"/>
      <w:szCs w:val="16"/>
    </w:rPr>
  </w:style>
  <w:style w:type="character" w:customStyle="1" w:styleId="BalloonTextChar">
    <w:name w:val="Balloon Text Char"/>
    <w:basedOn w:val="DefaultParagraphFont"/>
    <w:link w:val="BalloonText"/>
    <w:uiPriority w:val="99"/>
    <w:semiHidden/>
    <w:rsid w:val="0086166E"/>
    <w:rPr>
      <w:rFonts w:ascii="Tahoma" w:eastAsia="Times New Roman" w:hAnsi="Tahoma" w:cs="Tahoma"/>
      <w:sz w:val="16"/>
      <w:szCs w:val="16"/>
    </w:rPr>
  </w:style>
  <w:style w:type="character" w:styleId="Hyperlink">
    <w:name w:val="Hyperlink"/>
    <w:rsid w:val="002F3342"/>
    <w:rPr>
      <w:color w:val="0000FF"/>
      <w:u w:val="single"/>
    </w:rPr>
  </w:style>
  <w:style w:type="paragraph" w:customStyle="1" w:styleId="criterii">
    <w:name w:val="criterii"/>
    <w:basedOn w:val="Normal"/>
    <w:rsid w:val="002F3342"/>
    <w:pPr>
      <w:numPr>
        <w:numId w:val="1"/>
      </w:numPr>
      <w:shd w:val="clear" w:color="auto" w:fill="E6E6E6"/>
      <w:spacing w:before="240" w:after="120"/>
      <w:jc w:val="both"/>
    </w:pPr>
    <w:rPr>
      <w:rFonts w:ascii="Trebuchet MS" w:hAnsi="Trebuchet MS"/>
      <w:b/>
      <w:bCs/>
      <w:snapToGrid w:val="0"/>
      <w:sz w:val="20"/>
      <w:lang w:val="ro-RO"/>
    </w:rPr>
  </w:style>
  <w:style w:type="character" w:styleId="FollowedHyperlink">
    <w:name w:val="FollowedHyperlink"/>
    <w:basedOn w:val="DefaultParagraphFont"/>
    <w:uiPriority w:val="99"/>
    <w:semiHidden/>
    <w:unhideWhenUsed/>
    <w:rsid w:val="00095351"/>
    <w:rPr>
      <w:color w:val="800080"/>
      <w:u w:val="single"/>
    </w:rPr>
  </w:style>
  <w:style w:type="paragraph" w:customStyle="1" w:styleId="xl63">
    <w:name w:val="xl63"/>
    <w:basedOn w:val="Normal"/>
    <w:rsid w:val="00095351"/>
    <w:pPr>
      <w:spacing w:before="100" w:beforeAutospacing="1" w:after="100" w:afterAutospacing="1"/>
      <w:textAlignment w:val="top"/>
    </w:pPr>
    <w:rPr>
      <w:color w:val="000000"/>
      <w:lang w:val="ro-RO" w:eastAsia="ro-RO"/>
    </w:rPr>
  </w:style>
  <w:style w:type="paragraph" w:customStyle="1" w:styleId="xl64">
    <w:name w:val="xl64"/>
    <w:basedOn w:val="Normal"/>
    <w:rsid w:val="00095351"/>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b/>
      <w:bCs/>
      <w:color w:val="000000"/>
      <w:sz w:val="18"/>
      <w:szCs w:val="18"/>
      <w:lang w:val="ro-RO" w:eastAsia="ro-RO"/>
    </w:rPr>
  </w:style>
  <w:style w:type="paragraph" w:customStyle="1" w:styleId="xl65">
    <w:name w:val="xl65"/>
    <w:basedOn w:val="Normal"/>
    <w:rsid w:val="00095351"/>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color w:val="000000"/>
      <w:sz w:val="18"/>
      <w:szCs w:val="18"/>
      <w:lang w:val="ro-RO" w:eastAsia="ro-RO"/>
    </w:rPr>
  </w:style>
  <w:style w:type="paragraph" w:customStyle="1" w:styleId="xl66">
    <w:name w:val="xl66"/>
    <w:basedOn w:val="Normal"/>
    <w:rsid w:val="00095351"/>
    <w:pPr>
      <w:pBdr>
        <w:top w:val="single" w:sz="4" w:space="0" w:color="auto"/>
        <w:left w:val="single" w:sz="8" w:space="0" w:color="000000"/>
        <w:bottom w:val="single" w:sz="4" w:space="0" w:color="auto"/>
        <w:right w:val="single" w:sz="8" w:space="0" w:color="000000"/>
      </w:pBdr>
      <w:spacing w:before="100" w:beforeAutospacing="1" w:after="100" w:afterAutospacing="1"/>
      <w:jc w:val="right"/>
      <w:textAlignment w:val="center"/>
    </w:pPr>
    <w:rPr>
      <w:color w:val="000000"/>
      <w:sz w:val="16"/>
      <w:szCs w:val="16"/>
      <w:lang w:val="ro-RO" w:eastAsia="ro-RO"/>
    </w:rPr>
  </w:style>
  <w:style w:type="paragraph" w:customStyle="1" w:styleId="xl67">
    <w:name w:val="xl67"/>
    <w:basedOn w:val="Normal"/>
    <w:rsid w:val="00095351"/>
    <w:pPr>
      <w:pBdr>
        <w:top w:val="single" w:sz="4" w:space="0" w:color="auto"/>
        <w:left w:val="single" w:sz="8" w:space="0" w:color="000000"/>
        <w:bottom w:val="single" w:sz="4" w:space="0" w:color="auto"/>
        <w:right w:val="single" w:sz="8" w:space="0" w:color="000000"/>
      </w:pBdr>
      <w:shd w:val="clear" w:color="000000" w:fill="FFC000"/>
      <w:spacing w:before="100" w:beforeAutospacing="1" w:after="100" w:afterAutospacing="1"/>
      <w:jc w:val="right"/>
      <w:textAlignment w:val="center"/>
    </w:pPr>
    <w:rPr>
      <w:color w:val="000000"/>
      <w:sz w:val="16"/>
      <w:szCs w:val="16"/>
      <w:lang w:val="ro-RO" w:eastAsia="ro-RO"/>
    </w:rPr>
  </w:style>
  <w:style w:type="paragraph" w:customStyle="1" w:styleId="xl68">
    <w:name w:val="xl68"/>
    <w:basedOn w:val="Normal"/>
    <w:rsid w:val="00095351"/>
    <w:pPr>
      <w:spacing w:before="100" w:beforeAutospacing="1" w:after="100" w:afterAutospacing="1"/>
      <w:jc w:val="center"/>
      <w:textAlignment w:val="center"/>
    </w:pPr>
    <w:rPr>
      <w:b/>
      <w:bCs/>
      <w:color w:val="000000"/>
      <w:lang w:val="ro-RO" w:eastAsia="ro-RO"/>
    </w:rPr>
  </w:style>
  <w:style w:type="paragraph" w:customStyle="1" w:styleId="xl69">
    <w:name w:val="xl69"/>
    <w:basedOn w:val="Normal"/>
    <w:rsid w:val="00095351"/>
    <w:pPr>
      <w:pBdr>
        <w:top w:val="single" w:sz="4" w:space="0" w:color="auto"/>
        <w:left w:val="single" w:sz="8" w:space="0" w:color="000000"/>
        <w:bottom w:val="single" w:sz="4" w:space="0" w:color="auto"/>
        <w:right w:val="single" w:sz="8" w:space="0" w:color="000000"/>
      </w:pBdr>
      <w:shd w:val="clear" w:color="000000" w:fill="FFFF00"/>
      <w:spacing w:before="100" w:beforeAutospacing="1" w:after="100" w:afterAutospacing="1"/>
      <w:jc w:val="right"/>
      <w:textAlignment w:val="center"/>
    </w:pPr>
    <w:rPr>
      <w:rFonts w:ascii="Arial" w:hAnsi="Arial" w:cs="Arial"/>
      <w:b/>
      <w:bCs/>
      <w:color w:val="000000"/>
      <w:sz w:val="16"/>
      <w:szCs w:val="16"/>
      <w:lang w:val="ro-RO" w:eastAsia="ro-RO"/>
    </w:rPr>
  </w:style>
  <w:style w:type="paragraph" w:customStyle="1" w:styleId="xl70">
    <w:name w:val="xl70"/>
    <w:basedOn w:val="Normal"/>
    <w:rsid w:val="00095351"/>
    <w:pPr>
      <w:pBdr>
        <w:top w:val="single" w:sz="4" w:space="0" w:color="auto"/>
        <w:left w:val="single" w:sz="8" w:space="0" w:color="000000"/>
        <w:bottom w:val="single" w:sz="4" w:space="0" w:color="auto"/>
        <w:right w:val="single" w:sz="8" w:space="0" w:color="000000"/>
      </w:pBdr>
      <w:shd w:val="clear" w:color="000000" w:fill="92D050"/>
      <w:spacing w:before="100" w:beforeAutospacing="1" w:after="100" w:afterAutospacing="1"/>
      <w:jc w:val="right"/>
      <w:textAlignment w:val="center"/>
    </w:pPr>
    <w:rPr>
      <w:rFonts w:ascii="Arial" w:hAnsi="Arial" w:cs="Arial"/>
      <w:b/>
      <w:bCs/>
      <w:color w:val="000000"/>
      <w:sz w:val="16"/>
      <w:szCs w:val="16"/>
      <w:lang w:val="ro-RO" w:eastAsia="ro-RO"/>
    </w:rPr>
  </w:style>
  <w:style w:type="paragraph" w:customStyle="1" w:styleId="xl71">
    <w:name w:val="xl71"/>
    <w:basedOn w:val="Normal"/>
    <w:rsid w:val="00095351"/>
    <w:pPr>
      <w:pBdr>
        <w:top w:val="single" w:sz="4" w:space="0" w:color="auto"/>
        <w:left w:val="single" w:sz="8" w:space="0" w:color="000000"/>
        <w:bottom w:val="single" w:sz="4" w:space="0" w:color="auto"/>
        <w:right w:val="single" w:sz="8" w:space="0" w:color="000000"/>
      </w:pBdr>
      <w:shd w:val="clear" w:color="000000" w:fill="FFC000"/>
      <w:spacing w:before="100" w:beforeAutospacing="1" w:after="100" w:afterAutospacing="1"/>
      <w:jc w:val="right"/>
      <w:textAlignment w:val="center"/>
    </w:pPr>
    <w:rPr>
      <w:rFonts w:ascii="Arial" w:hAnsi="Arial" w:cs="Arial"/>
      <w:b/>
      <w:bCs/>
      <w:color w:val="000000"/>
      <w:sz w:val="16"/>
      <w:szCs w:val="16"/>
      <w:lang w:val="ro-RO" w:eastAsia="ro-RO"/>
    </w:rPr>
  </w:style>
  <w:style w:type="paragraph" w:customStyle="1" w:styleId="xl72">
    <w:name w:val="xl72"/>
    <w:basedOn w:val="Normal"/>
    <w:rsid w:val="00095351"/>
    <w:pPr>
      <w:pBdr>
        <w:top w:val="single" w:sz="4" w:space="0" w:color="auto"/>
        <w:left w:val="single" w:sz="8" w:space="0" w:color="000000"/>
        <w:bottom w:val="single" w:sz="4" w:space="0" w:color="auto"/>
        <w:right w:val="single" w:sz="8" w:space="0" w:color="000000"/>
      </w:pBdr>
      <w:spacing w:before="100" w:beforeAutospacing="1" w:after="100" w:afterAutospacing="1"/>
      <w:textAlignment w:val="center"/>
    </w:pPr>
    <w:rPr>
      <w:color w:val="000000"/>
      <w:sz w:val="16"/>
      <w:szCs w:val="16"/>
      <w:lang w:val="ro-RO" w:eastAsia="ro-RO"/>
    </w:rPr>
  </w:style>
  <w:style w:type="paragraph" w:customStyle="1" w:styleId="xl73">
    <w:name w:val="xl73"/>
    <w:basedOn w:val="Normal"/>
    <w:rsid w:val="00095351"/>
    <w:pPr>
      <w:pBdr>
        <w:top w:val="single" w:sz="4" w:space="0" w:color="auto"/>
        <w:left w:val="single" w:sz="8" w:space="0" w:color="000000"/>
        <w:bottom w:val="single" w:sz="4" w:space="0" w:color="auto"/>
      </w:pBdr>
      <w:spacing w:before="100" w:beforeAutospacing="1" w:after="100" w:afterAutospacing="1"/>
      <w:textAlignment w:val="center"/>
    </w:pPr>
    <w:rPr>
      <w:color w:val="000000"/>
      <w:sz w:val="16"/>
      <w:szCs w:val="16"/>
      <w:lang w:val="ro-RO" w:eastAsia="ro-RO"/>
    </w:rPr>
  </w:style>
  <w:style w:type="paragraph" w:customStyle="1" w:styleId="xl74">
    <w:name w:val="xl74"/>
    <w:basedOn w:val="Normal"/>
    <w:rsid w:val="00095351"/>
    <w:pPr>
      <w:pBdr>
        <w:top w:val="single" w:sz="4" w:space="0" w:color="auto"/>
        <w:bottom w:val="single" w:sz="4" w:space="0" w:color="auto"/>
      </w:pBdr>
      <w:spacing w:before="100" w:beforeAutospacing="1" w:after="100" w:afterAutospacing="1"/>
      <w:textAlignment w:val="center"/>
    </w:pPr>
    <w:rPr>
      <w:color w:val="000000"/>
      <w:sz w:val="16"/>
      <w:szCs w:val="16"/>
      <w:lang w:val="ro-RO" w:eastAsia="ro-RO"/>
    </w:rPr>
  </w:style>
  <w:style w:type="paragraph" w:customStyle="1" w:styleId="xl75">
    <w:name w:val="xl75"/>
    <w:basedOn w:val="Normal"/>
    <w:rsid w:val="00095351"/>
    <w:pPr>
      <w:pBdr>
        <w:top w:val="single" w:sz="4" w:space="0" w:color="auto"/>
        <w:bottom w:val="single" w:sz="4" w:space="0" w:color="auto"/>
        <w:right w:val="single" w:sz="8" w:space="0" w:color="000000"/>
      </w:pBdr>
      <w:spacing w:before="100" w:beforeAutospacing="1" w:after="100" w:afterAutospacing="1"/>
      <w:textAlignment w:val="center"/>
    </w:pPr>
    <w:rPr>
      <w:color w:val="000000"/>
      <w:sz w:val="16"/>
      <w:szCs w:val="16"/>
      <w:lang w:val="ro-RO" w:eastAsia="ro-RO"/>
    </w:rPr>
  </w:style>
  <w:style w:type="paragraph" w:customStyle="1" w:styleId="xl76">
    <w:name w:val="xl76"/>
    <w:basedOn w:val="Normal"/>
    <w:rsid w:val="00095351"/>
    <w:pPr>
      <w:pBdr>
        <w:top w:val="single" w:sz="4" w:space="0" w:color="auto"/>
        <w:left w:val="single" w:sz="8" w:space="0" w:color="000000"/>
        <w:bottom w:val="single" w:sz="4" w:space="0" w:color="auto"/>
        <w:right w:val="single" w:sz="8" w:space="0" w:color="000000"/>
      </w:pBdr>
      <w:shd w:val="clear" w:color="000000" w:fill="FFC000"/>
      <w:spacing w:before="100" w:beforeAutospacing="1" w:after="100" w:afterAutospacing="1"/>
      <w:textAlignment w:val="center"/>
    </w:pPr>
    <w:rPr>
      <w:color w:val="000000"/>
      <w:sz w:val="16"/>
      <w:szCs w:val="16"/>
      <w:lang w:val="ro-RO" w:eastAsia="ro-RO"/>
    </w:rPr>
  </w:style>
  <w:style w:type="paragraph" w:customStyle="1" w:styleId="xl77">
    <w:name w:val="xl77"/>
    <w:basedOn w:val="Normal"/>
    <w:rsid w:val="00095351"/>
    <w:pPr>
      <w:pBdr>
        <w:top w:val="single" w:sz="4" w:space="0" w:color="auto"/>
        <w:left w:val="single" w:sz="8" w:space="0" w:color="000000"/>
        <w:bottom w:val="single" w:sz="4" w:space="0" w:color="auto"/>
      </w:pBdr>
      <w:shd w:val="clear" w:color="000000" w:fill="FFC000"/>
      <w:spacing w:before="100" w:beforeAutospacing="1" w:after="100" w:afterAutospacing="1"/>
      <w:textAlignment w:val="center"/>
    </w:pPr>
    <w:rPr>
      <w:color w:val="000000"/>
      <w:sz w:val="16"/>
      <w:szCs w:val="16"/>
      <w:lang w:val="ro-RO" w:eastAsia="ro-RO"/>
    </w:rPr>
  </w:style>
  <w:style w:type="paragraph" w:customStyle="1" w:styleId="xl78">
    <w:name w:val="xl78"/>
    <w:basedOn w:val="Normal"/>
    <w:rsid w:val="00095351"/>
    <w:pPr>
      <w:pBdr>
        <w:top w:val="single" w:sz="4" w:space="0" w:color="auto"/>
        <w:bottom w:val="single" w:sz="4" w:space="0" w:color="auto"/>
      </w:pBdr>
      <w:shd w:val="clear" w:color="000000" w:fill="FFC000"/>
      <w:spacing w:before="100" w:beforeAutospacing="1" w:after="100" w:afterAutospacing="1"/>
      <w:textAlignment w:val="center"/>
    </w:pPr>
    <w:rPr>
      <w:color w:val="000000"/>
      <w:sz w:val="16"/>
      <w:szCs w:val="16"/>
      <w:lang w:val="ro-RO" w:eastAsia="ro-RO"/>
    </w:rPr>
  </w:style>
  <w:style w:type="paragraph" w:customStyle="1" w:styleId="xl79">
    <w:name w:val="xl79"/>
    <w:basedOn w:val="Normal"/>
    <w:rsid w:val="00095351"/>
    <w:pPr>
      <w:pBdr>
        <w:top w:val="single" w:sz="4" w:space="0" w:color="auto"/>
        <w:bottom w:val="single" w:sz="4" w:space="0" w:color="auto"/>
        <w:right w:val="single" w:sz="8" w:space="0" w:color="000000"/>
      </w:pBdr>
      <w:shd w:val="clear" w:color="000000" w:fill="FFC000"/>
      <w:spacing w:before="100" w:beforeAutospacing="1" w:after="100" w:afterAutospacing="1"/>
      <w:textAlignment w:val="center"/>
    </w:pPr>
    <w:rPr>
      <w:color w:val="000000"/>
      <w:sz w:val="16"/>
      <w:szCs w:val="16"/>
      <w:lang w:val="ro-RO" w:eastAsia="ro-RO"/>
    </w:rPr>
  </w:style>
  <w:style w:type="paragraph" w:customStyle="1" w:styleId="xl80">
    <w:name w:val="xl80"/>
    <w:basedOn w:val="Normal"/>
    <w:rsid w:val="00095351"/>
    <w:pPr>
      <w:pBdr>
        <w:top w:val="single" w:sz="4" w:space="0" w:color="auto"/>
        <w:left w:val="single" w:sz="8" w:space="0" w:color="000000"/>
        <w:bottom w:val="single" w:sz="4" w:space="0" w:color="auto"/>
        <w:right w:val="single" w:sz="8" w:space="0" w:color="000000"/>
      </w:pBdr>
      <w:shd w:val="clear" w:color="000000" w:fill="FFFF0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81">
    <w:name w:val="xl81"/>
    <w:basedOn w:val="Normal"/>
    <w:rsid w:val="00095351"/>
    <w:pPr>
      <w:pBdr>
        <w:top w:val="single" w:sz="4" w:space="0" w:color="auto"/>
        <w:left w:val="single" w:sz="8" w:space="0" w:color="000000"/>
        <w:bottom w:val="single" w:sz="4" w:space="0" w:color="auto"/>
      </w:pBdr>
      <w:shd w:val="clear" w:color="000000" w:fill="FFFF0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82">
    <w:name w:val="xl82"/>
    <w:basedOn w:val="Normal"/>
    <w:rsid w:val="0009535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83">
    <w:name w:val="xl83"/>
    <w:basedOn w:val="Normal"/>
    <w:rsid w:val="00095351"/>
    <w:pPr>
      <w:pBdr>
        <w:top w:val="single" w:sz="4" w:space="0" w:color="auto"/>
        <w:bottom w:val="single" w:sz="4" w:space="0" w:color="auto"/>
        <w:right w:val="single" w:sz="8" w:space="0" w:color="000000"/>
      </w:pBdr>
      <w:shd w:val="clear" w:color="000000" w:fill="FFFF0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84">
    <w:name w:val="xl84"/>
    <w:basedOn w:val="Normal"/>
    <w:rsid w:val="00095351"/>
    <w:pPr>
      <w:pBdr>
        <w:top w:val="single" w:sz="4" w:space="0" w:color="auto"/>
        <w:left w:val="single" w:sz="8" w:space="0" w:color="000000"/>
        <w:bottom w:val="single" w:sz="4" w:space="0" w:color="auto"/>
      </w:pBdr>
      <w:spacing w:before="100" w:beforeAutospacing="1" w:after="100" w:afterAutospacing="1"/>
      <w:jc w:val="right"/>
      <w:textAlignment w:val="center"/>
    </w:pPr>
    <w:rPr>
      <w:color w:val="000000"/>
      <w:sz w:val="16"/>
      <w:szCs w:val="16"/>
      <w:lang w:val="ro-RO" w:eastAsia="ro-RO"/>
    </w:rPr>
  </w:style>
  <w:style w:type="paragraph" w:customStyle="1" w:styleId="xl85">
    <w:name w:val="xl85"/>
    <w:basedOn w:val="Normal"/>
    <w:rsid w:val="00095351"/>
    <w:pPr>
      <w:pBdr>
        <w:top w:val="single" w:sz="4" w:space="0" w:color="auto"/>
        <w:bottom w:val="single" w:sz="4" w:space="0" w:color="auto"/>
      </w:pBdr>
      <w:spacing w:before="100" w:beforeAutospacing="1" w:after="100" w:afterAutospacing="1"/>
      <w:jc w:val="right"/>
      <w:textAlignment w:val="center"/>
    </w:pPr>
    <w:rPr>
      <w:color w:val="000000"/>
      <w:sz w:val="16"/>
      <w:szCs w:val="16"/>
      <w:lang w:val="ro-RO" w:eastAsia="ro-RO"/>
    </w:rPr>
  </w:style>
  <w:style w:type="paragraph" w:customStyle="1" w:styleId="xl86">
    <w:name w:val="xl86"/>
    <w:basedOn w:val="Normal"/>
    <w:rsid w:val="00095351"/>
    <w:pPr>
      <w:pBdr>
        <w:top w:val="single" w:sz="4" w:space="0" w:color="auto"/>
        <w:bottom w:val="single" w:sz="4" w:space="0" w:color="auto"/>
        <w:right w:val="single" w:sz="8" w:space="0" w:color="000000"/>
      </w:pBdr>
      <w:spacing w:before="100" w:beforeAutospacing="1" w:after="100" w:afterAutospacing="1"/>
      <w:jc w:val="right"/>
      <w:textAlignment w:val="center"/>
    </w:pPr>
    <w:rPr>
      <w:color w:val="000000"/>
      <w:sz w:val="16"/>
      <w:szCs w:val="16"/>
      <w:lang w:val="ro-RO" w:eastAsia="ro-RO"/>
    </w:rPr>
  </w:style>
  <w:style w:type="paragraph" w:customStyle="1" w:styleId="xl87">
    <w:name w:val="xl87"/>
    <w:basedOn w:val="Normal"/>
    <w:rsid w:val="00095351"/>
    <w:pPr>
      <w:pBdr>
        <w:top w:val="single" w:sz="4" w:space="0" w:color="auto"/>
        <w:left w:val="single" w:sz="8" w:space="0" w:color="000000"/>
        <w:bottom w:val="single" w:sz="4" w:space="0" w:color="auto"/>
        <w:right w:val="single" w:sz="8" w:space="0" w:color="000000"/>
      </w:pBdr>
      <w:shd w:val="clear" w:color="000000" w:fill="92D05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88">
    <w:name w:val="xl88"/>
    <w:basedOn w:val="Normal"/>
    <w:rsid w:val="00095351"/>
    <w:pPr>
      <w:pBdr>
        <w:top w:val="single" w:sz="4" w:space="0" w:color="auto"/>
        <w:left w:val="single" w:sz="8" w:space="0" w:color="000000"/>
        <w:bottom w:val="single" w:sz="4" w:space="0" w:color="auto"/>
      </w:pBdr>
      <w:shd w:val="clear" w:color="000000" w:fill="92D05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89">
    <w:name w:val="xl89"/>
    <w:basedOn w:val="Normal"/>
    <w:rsid w:val="00095351"/>
    <w:pPr>
      <w:pBdr>
        <w:top w:val="single" w:sz="4" w:space="0" w:color="auto"/>
        <w:bottom w:val="single" w:sz="4" w:space="0" w:color="auto"/>
      </w:pBdr>
      <w:shd w:val="clear" w:color="000000" w:fill="92D05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90">
    <w:name w:val="xl90"/>
    <w:basedOn w:val="Normal"/>
    <w:rsid w:val="00095351"/>
    <w:pPr>
      <w:pBdr>
        <w:top w:val="single" w:sz="4" w:space="0" w:color="auto"/>
        <w:bottom w:val="single" w:sz="4" w:space="0" w:color="auto"/>
        <w:right w:val="single" w:sz="8" w:space="0" w:color="000000"/>
      </w:pBdr>
      <w:shd w:val="clear" w:color="000000" w:fill="92D05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91">
    <w:name w:val="xl91"/>
    <w:basedOn w:val="Normal"/>
    <w:rsid w:val="00095351"/>
    <w:pPr>
      <w:pBdr>
        <w:top w:val="single" w:sz="4" w:space="0" w:color="auto"/>
        <w:left w:val="single" w:sz="8" w:space="0" w:color="000000"/>
        <w:bottom w:val="single" w:sz="4" w:space="0" w:color="auto"/>
        <w:right w:val="single" w:sz="8" w:space="0" w:color="000000"/>
      </w:pBdr>
      <w:shd w:val="clear" w:color="000000" w:fill="FFC00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92">
    <w:name w:val="xl92"/>
    <w:basedOn w:val="Normal"/>
    <w:rsid w:val="00095351"/>
    <w:pPr>
      <w:pBdr>
        <w:top w:val="single" w:sz="4" w:space="0" w:color="auto"/>
        <w:left w:val="single" w:sz="8" w:space="0" w:color="000000"/>
        <w:bottom w:val="single" w:sz="4" w:space="0" w:color="auto"/>
      </w:pBdr>
      <w:shd w:val="clear" w:color="000000" w:fill="FFC00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93">
    <w:name w:val="xl93"/>
    <w:basedOn w:val="Normal"/>
    <w:rsid w:val="00095351"/>
    <w:pPr>
      <w:pBdr>
        <w:top w:val="single" w:sz="4" w:space="0" w:color="auto"/>
        <w:bottom w:val="single" w:sz="4" w:space="0" w:color="auto"/>
      </w:pBdr>
      <w:shd w:val="clear" w:color="000000" w:fill="FFC00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94">
    <w:name w:val="xl94"/>
    <w:basedOn w:val="Normal"/>
    <w:rsid w:val="00095351"/>
    <w:pPr>
      <w:pBdr>
        <w:top w:val="single" w:sz="4" w:space="0" w:color="auto"/>
        <w:bottom w:val="single" w:sz="4" w:space="0" w:color="auto"/>
        <w:right w:val="single" w:sz="8" w:space="0" w:color="000000"/>
      </w:pBdr>
      <w:shd w:val="clear" w:color="000000" w:fill="FFC00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95">
    <w:name w:val="xl95"/>
    <w:basedOn w:val="Normal"/>
    <w:rsid w:val="00095351"/>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color w:val="000000"/>
      <w:sz w:val="18"/>
      <w:szCs w:val="18"/>
      <w:lang w:val="ro-RO" w:eastAsia="ro-RO"/>
    </w:rPr>
  </w:style>
  <w:style w:type="paragraph" w:customStyle="1" w:styleId="xl96">
    <w:name w:val="xl96"/>
    <w:basedOn w:val="Normal"/>
    <w:rsid w:val="00095351"/>
    <w:pPr>
      <w:pBdr>
        <w:left w:val="single" w:sz="8" w:space="0" w:color="000000"/>
        <w:bottom w:val="single" w:sz="8" w:space="0" w:color="000000"/>
        <w:right w:val="single" w:sz="8" w:space="0" w:color="000000"/>
      </w:pBdr>
      <w:spacing w:before="100" w:beforeAutospacing="1" w:after="100" w:afterAutospacing="1"/>
      <w:jc w:val="center"/>
      <w:textAlignment w:val="top"/>
    </w:pPr>
    <w:rPr>
      <w:rFonts w:ascii="Arial" w:hAnsi="Arial" w:cs="Arial"/>
      <w:b/>
      <w:bCs/>
      <w:color w:val="000000"/>
      <w:sz w:val="18"/>
      <w:szCs w:val="18"/>
      <w:lang w:val="ro-RO" w:eastAsia="ro-RO"/>
    </w:rPr>
  </w:style>
  <w:style w:type="paragraph" w:customStyle="1" w:styleId="xl97">
    <w:name w:val="xl97"/>
    <w:basedOn w:val="Normal"/>
    <w:rsid w:val="00095351"/>
    <w:pPr>
      <w:pBdr>
        <w:left w:val="single" w:sz="8" w:space="0" w:color="000000"/>
        <w:bottom w:val="single" w:sz="8" w:space="0" w:color="000000"/>
        <w:right w:val="single" w:sz="8" w:space="0" w:color="000000"/>
      </w:pBdr>
      <w:spacing w:before="100" w:beforeAutospacing="1" w:after="100" w:afterAutospacing="1"/>
      <w:jc w:val="center"/>
      <w:textAlignment w:val="top"/>
    </w:pPr>
    <w:rPr>
      <w:b/>
      <w:bCs/>
      <w:color w:val="000000"/>
      <w:sz w:val="18"/>
      <w:szCs w:val="18"/>
      <w:lang w:val="ro-RO" w:eastAsia="ro-RO"/>
    </w:rPr>
  </w:style>
  <w:style w:type="paragraph" w:customStyle="1" w:styleId="xl98">
    <w:name w:val="xl98"/>
    <w:basedOn w:val="Normal"/>
    <w:rsid w:val="00095351"/>
    <w:pPr>
      <w:pBdr>
        <w:left w:val="single" w:sz="8" w:space="0" w:color="000000"/>
        <w:bottom w:val="single" w:sz="8" w:space="0" w:color="000000"/>
        <w:right w:val="single" w:sz="8" w:space="0" w:color="000000"/>
      </w:pBdr>
      <w:spacing w:before="100" w:beforeAutospacing="1" w:after="100" w:afterAutospacing="1"/>
      <w:jc w:val="center"/>
      <w:textAlignment w:val="center"/>
    </w:pPr>
    <w:rPr>
      <w:b/>
      <w:bCs/>
      <w:color w:val="000000"/>
      <w:sz w:val="18"/>
      <w:szCs w:val="18"/>
      <w:lang w:val="ro-RO" w:eastAsia="ro-RO"/>
    </w:rPr>
  </w:style>
  <w:style w:type="paragraph" w:customStyle="1" w:styleId="xl99">
    <w:name w:val="xl99"/>
    <w:basedOn w:val="Normal"/>
    <w:rsid w:val="00095351"/>
    <w:pPr>
      <w:spacing w:before="100" w:beforeAutospacing="1" w:after="100" w:afterAutospacing="1"/>
      <w:textAlignment w:val="center"/>
    </w:pPr>
    <w:rPr>
      <w:color w:val="000000"/>
      <w:lang w:val="ro-RO" w:eastAsia="ro-RO"/>
    </w:rPr>
  </w:style>
  <w:style w:type="paragraph" w:customStyle="1" w:styleId="xl100">
    <w:name w:val="xl100"/>
    <w:basedOn w:val="Normal"/>
    <w:rsid w:val="00095351"/>
    <w:pPr>
      <w:spacing w:before="100" w:beforeAutospacing="1" w:after="100" w:afterAutospacing="1"/>
      <w:jc w:val="right"/>
      <w:textAlignment w:val="top"/>
    </w:pPr>
    <w:rPr>
      <w:color w:val="000000"/>
      <w:lang w:val="ro-RO" w:eastAsia="ro-RO"/>
    </w:rPr>
  </w:style>
  <w:style w:type="paragraph" w:customStyle="1" w:styleId="xl101">
    <w:name w:val="xl101"/>
    <w:basedOn w:val="Normal"/>
    <w:rsid w:val="000953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18"/>
      <w:szCs w:val="18"/>
      <w:lang w:val="ro-RO" w:eastAsia="ro-RO"/>
    </w:rPr>
  </w:style>
  <w:style w:type="paragraph" w:customStyle="1" w:styleId="xl102">
    <w:name w:val="xl102"/>
    <w:basedOn w:val="Normal"/>
    <w:rsid w:val="00095351"/>
    <w:pPr>
      <w:pBdr>
        <w:top w:val="single" w:sz="8" w:space="0" w:color="000000"/>
        <w:bottom w:val="single" w:sz="8" w:space="0" w:color="000000"/>
        <w:right w:val="single" w:sz="8" w:space="0" w:color="000000"/>
      </w:pBdr>
      <w:spacing w:before="100" w:beforeAutospacing="1" w:after="100" w:afterAutospacing="1"/>
      <w:jc w:val="center"/>
      <w:textAlignment w:val="center"/>
    </w:pPr>
    <w:rPr>
      <w:b/>
      <w:bCs/>
      <w:color w:val="000000"/>
      <w:sz w:val="18"/>
      <w:szCs w:val="18"/>
      <w:lang w:val="ro-RO" w:eastAsia="ro-RO"/>
    </w:rPr>
  </w:style>
  <w:style w:type="paragraph" w:customStyle="1" w:styleId="xl103">
    <w:name w:val="xl103"/>
    <w:basedOn w:val="Normal"/>
    <w:rsid w:val="00E40AF2"/>
    <w:pPr>
      <w:pBdr>
        <w:top w:val="single" w:sz="4" w:space="0" w:color="auto"/>
        <w:bottom w:val="single" w:sz="4" w:space="0" w:color="auto"/>
        <w:right w:val="single" w:sz="8" w:space="0" w:color="000000"/>
      </w:pBdr>
      <w:spacing w:before="100" w:beforeAutospacing="1" w:after="100" w:afterAutospacing="1"/>
      <w:jc w:val="right"/>
      <w:textAlignment w:val="center"/>
    </w:pPr>
    <w:rPr>
      <w:color w:val="000000"/>
      <w:sz w:val="16"/>
      <w:szCs w:val="16"/>
      <w:lang w:val="ro-RO" w:eastAsia="ro-RO"/>
    </w:rPr>
  </w:style>
  <w:style w:type="paragraph" w:customStyle="1" w:styleId="xl104">
    <w:name w:val="xl104"/>
    <w:basedOn w:val="Normal"/>
    <w:rsid w:val="00E40AF2"/>
    <w:pPr>
      <w:pBdr>
        <w:top w:val="single" w:sz="4" w:space="0" w:color="auto"/>
        <w:bottom w:val="single" w:sz="4" w:space="0" w:color="auto"/>
      </w:pBdr>
      <w:spacing w:before="100" w:beforeAutospacing="1" w:after="100" w:afterAutospacing="1"/>
      <w:jc w:val="right"/>
      <w:textAlignment w:val="center"/>
    </w:pPr>
    <w:rPr>
      <w:color w:val="000000"/>
      <w:sz w:val="16"/>
      <w:szCs w:val="16"/>
      <w:lang w:val="ro-RO" w:eastAsia="ro-RO"/>
    </w:rPr>
  </w:style>
  <w:style w:type="paragraph" w:customStyle="1" w:styleId="Default">
    <w:name w:val="Default"/>
    <w:rsid w:val="00620BB5"/>
    <w:pPr>
      <w:autoSpaceDE w:val="0"/>
      <w:autoSpaceDN w:val="0"/>
      <w:adjustRightInd w:val="0"/>
      <w:spacing w:after="0" w:line="240" w:lineRule="auto"/>
    </w:pPr>
    <w:rPr>
      <w:rFonts w:ascii="Calibri" w:hAnsi="Calibri" w:cs="Calibri"/>
      <w:color w:val="000000"/>
      <w:sz w:val="24"/>
      <w:szCs w:val="24"/>
      <w:lang w:val="ro-RO"/>
    </w:rPr>
  </w:style>
  <w:style w:type="character" w:customStyle="1" w:styleId="NoSpacingChar">
    <w:name w:val="No Spacing Char"/>
    <w:link w:val="NoSpacing"/>
    <w:uiPriority w:val="1"/>
    <w:rsid w:val="008C6A70"/>
  </w:style>
  <w:style w:type="character" w:styleId="Strong">
    <w:name w:val="Strong"/>
    <w:basedOn w:val="DefaultParagraphFont"/>
    <w:uiPriority w:val="22"/>
    <w:qFormat/>
    <w:rsid w:val="00433E0B"/>
    <w:rPr>
      <w:b/>
      <w:bCs/>
    </w:rPr>
  </w:style>
  <w:style w:type="character" w:customStyle="1" w:styleId="Heading2Char">
    <w:name w:val="Heading 2 Char"/>
    <w:basedOn w:val="DefaultParagraphFont"/>
    <w:link w:val="Heading2"/>
    <w:rsid w:val="00D36374"/>
    <w:rPr>
      <w:rFonts w:eastAsia="Times New Roman" w:cs="Times New Roman"/>
      <w:b/>
      <w:bCs/>
      <w:sz w:val="24"/>
      <w:szCs w:val="24"/>
      <w:lang w:val="en-GB" w:eastAsia="fr-FR"/>
    </w:rPr>
  </w:style>
  <w:style w:type="character" w:customStyle="1" w:styleId="Heading3Char">
    <w:name w:val="Heading 3 Char"/>
    <w:basedOn w:val="DefaultParagraphFont"/>
    <w:link w:val="Heading3"/>
    <w:uiPriority w:val="9"/>
    <w:semiHidden/>
    <w:rsid w:val="00D36374"/>
    <w:rPr>
      <w:rFonts w:asciiTheme="majorHAnsi" w:eastAsiaTheme="majorEastAsia" w:hAnsiTheme="majorHAnsi" w:cstheme="majorBidi"/>
      <w:b/>
      <w:bCs/>
      <w:color w:val="4F81BD" w:themeColor="accent1"/>
      <w:sz w:val="22"/>
      <w:szCs w:val="22"/>
      <w:lang w:val="en-GB"/>
    </w:rPr>
  </w:style>
  <w:style w:type="numbering" w:customStyle="1" w:styleId="NoList1">
    <w:name w:val="No List1"/>
    <w:next w:val="NoList"/>
    <w:uiPriority w:val="99"/>
    <w:semiHidden/>
    <w:unhideWhenUsed/>
    <w:rsid w:val="00D36374"/>
  </w:style>
  <w:style w:type="paragraph" w:styleId="Header">
    <w:name w:val="header"/>
    <w:basedOn w:val="Normal"/>
    <w:link w:val="HeaderChar"/>
    <w:uiPriority w:val="99"/>
    <w:unhideWhenUsed/>
    <w:rsid w:val="00D36374"/>
    <w:pPr>
      <w:tabs>
        <w:tab w:val="center" w:pos="4819"/>
        <w:tab w:val="right" w:pos="9638"/>
      </w:tabs>
    </w:pPr>
    <w:rPr>
      <w:rFonts w:asciiTheme="minorHAnsi" w:eastAsiaTheme="minorHAnsi" w:hAnsiTheme="minorHAnsi" w:cstheme="minorBidi"/>
      <w:lang w:val="en-GB"/>
    </w:rPr>
  </w:style>
  <w:style w:type="character" w:customStyle="1" w:styleId="HeaderChar">
    <w:name w:val="Header Char"/>
    <w:basedOn w:val="DefaultParagraphFont"/>
    <w:link w:val="Header"/>
    <w:uiPriority w:val="99"/>
    <w:rsid w:val="00D36374"/>
    <w:rPr>
      <w:rFonts w:asciiTheme="minorHAnsi" w:hAnsiTheme="minorHAnsi"/>
      <w:sz w:val="24"/>
      <w:szCs w:val="24"/>
      <w:lang w:val="en-GB"/>
    </w:rPr>
  </w:style>
  <w:style w:type="paragraph" w:styleId="Footer">
    <w:name w:val="footer"/>
    <w:basedOn w:val="Normal"/>
    <w:link w:val="FooterChar"/>
    <w:uiPriority w:val="99"/>
    <w:unhideWhenUsed/>
    <w:rsid w:val="00D36374"/>
    <w:pPr>
      <w:tabs>
        <w:tab w:val="center" w:pos="4819"/>
        <w:tab w:val="right" w:pos="9638"/>
      </w:tabs>
    </w:pPr>
    <w:rPr>
      <w:rFonts w:asciiTheme="minorHAnsi" w:eastAsiaTheme="minorHAnsi" w:hAnsiTheme="minorHAnsi" w:cstheme="minorBidi"/>
      <w:lang w:val="en-GB"/>
    </w:rPr>
  </w:style>
  <w:style w:type="character" w:customStyle="1" w:styleId="FooterChar">
    <w:name w:val="Footer Char"/>
    <w:basedOn w:val="DefaultParagraphFont"/>
    <w:link w:val="Footer"/>
    <w:uiPriority w:val="99"/>
    <w:rsid w:val="00D36374"/>
    <w:rPr>
      <w:rFonts w:asciiTheme="minorHAnsi" w:hAnsiTheme="minorHAnsi"/>
      <w:sz w:val="24"/>
      <w:szCs w:val="24"/>
      <w:lang w:val="en-GB"/>
    </w:rPr>
  </w:style>
  <w:style w:type="paragraph" w:styleId="TOC1">
    <w:name w:val="toc 1"/>
    <w:basedOn w:val="Normal"/>
    <w:next w:val="Normal"/>
    <w:autoRedefine/>
    <w:rsid w:val="00D36374"/>
    <w:pPr>
      <w:numPr>
        <w:numId w:val="5"/>
      </w:numPr>
      <w:spacing w:after="100"/>
      <w:ind w:hanging="720"/>
      <w:jc w:val="both"/>
    </w:pPr>
    <w:rPr>
      <w:rFonts w:asciiTheme="minorHAnsi" w:eastAsiaTheme="minorHAnsi" w:hAnsiTheme="minorHAnsi" w:cstheme="minorBidi"/>
      <w:lang w:val="en-GB"/>
    </w:rPr>
  </w:style>
  <w:style w:type="paragraph" w:styleId="BodyText">
    <w:name w:val="Body Text"/>
    <w:basedOn w:val="Normal"/>
    <w:link w:val="BodyTextChar"/>
    <w:rsid w:val="00D36374"/>
    <w:pPr>
      <w:jc w:val="both"/>
    </w:pPr>
    <w:rPr>
      <w:rFonts w:ascii="Arial" w:hAnsi="Arial" w:cs="Arial"/>
      <w:sz w:val="22"/>
      <w:lang w:val="en-GB" w:eastAsia="fr-FR"/>
    </w:rPr>
  </w:style>
  <w:style w:type="character" w:customStyle="1" w:styleId="BodyTextChar">
    <w:name w:val="Body Text Char"/>
    <w:basedOn w:val="DefaultParagraphFont"/>
    <w:link w:val="BodyText"/>
    <w:rsid w:val="00D36374"/>
    <w:rPr>
      <w:rFonts w:ascii="Arial" w:eastAsia="Times New Roman" w:hAnsi="Arial" w:cs="Arial"/>
      <w:sz w:val="22"/>
      <w:szCs w:val="24"/>
      <w:lang w:val="en-GB" w:eastAsia="fr-FR"/>
    </w:rPr>
  </w:style>
  <w:style w:type="paragraph" w:styleId="BodyTextIndent3">
    <w:name w:val="Body Text Indent 3"/>
    <w:basedOn w:val="Normal"/>
    <w:link w:val="BodyTextIndent3Char"/>
    <w:rsid w:val="00D36374"/>
    <w:pPr>
      <w:tabs>
        <w:tab w:val="left" w:pos="684"/>
      </w:tabs>
      <w:ind w:left="684" w:hanging="684"/>
      <w:jc w:val="both"/>
    </w:pPr>
    <w:rPr>
      <w:lang w:val="en-GB" w:eastAsia="fr-FR"/>
    </w:rPr>
  </w:style>
  <w:style w:type="character" w:customStyle="1" w:styleId="BodyTextIndent3Char">
    <w:name w:val="Body Text Indent 3 Char"/>
    <w:basedOn w:val="DefaultParagraphFont"/>
    <w:link w:val="BodyTextIndent3"/>
    <w:rsid w:val="00D36374"/>
    <w:rPr>
      <w:rFonts w:eastAsia="Times New Roman" w:cs="Times New Roman"/>
      <w:sz w:val="24"/>
      <w:szCs w:val="24"/>
      <w:lang w:val="en-GB" w:eastAsia="fr-FR"/>
    </w:rPr>
  </w:style>
  <w:style w:type="character" w:styleId="PageNumber">
    <w:name w:val="page number"/>
    <w:basedOn w:val="DefaultParagraphFont"/>
    <w:rsid w:val="00D36374"/>
  </w:style>
  <w:style w:type="paragraph" w:customStyle="1" w:styleId="Paragraph">
    <w:name w:val="Paragraph"/>
    <w:basedOn w:val="Normal"/>
    <w:link w:val="ParagraphCharChar"/>
    <w:rsid w:val="00D36374"/>
    <w:pPr>
      <w:spacing w:before="120" w:after="120"/>
      <w:jc w:val="both"/>
    </w:pPr>
    <w:rPr>
      <w:sz w:val="20"/>
      <w:szCs w:val="22"/>
    </w:rPr>
  </w:style>
  <w:style w:type="character" w:customStyle="1" w:styleId="ParagraphCharChar">
    <w:name w:val="Paragraph Char Char"/>
    <w:link w:val="Paragraph"/>
    <w:locked/>
    <w:rsid w:val="00D36374"/>
    <w:rPr>
      <w:rFonts w:eastAsia="Times New Roman" w:cs="Times New Roman"/>
      <w:sz w:val="20"/>
      <w:szCs w:val="22"/>
    </w:rPr>
  </w:style>
  <w:style w:type="paragraph" w:customStyle="1" w:styleId="Subparagraph">
    <w:name w:val="Subparagraph"/>
    <w:basedOn w:val="Paragraph"/>
    <w:link w:val="SubparagraphCharChar"/>
    <w:rsid w:val="00D36374"/>
    <w:pPr>
      <w:tabs>
        <w:tab w:val="num" w:pos="360"/>
      </w:tabs>
      <w:ind w:left="360" w:hanging="360"/>
    </w:pPr>
  </w:style>
  <w:style w:type="character" w:customStyle="1" w:styleId="SubparagraphCharChar">
    <w:name w:val="Subparagraph Char Char"/>
    <w:link w:val="Subparagraph"/>
    <w:locked/>
    <w:rsid w:val="00D36374"/>
    <w:rPr>
      <w:rFonts w:eastAsia="Times New Roman" w:cs="Times New Roman"/>
      <w:sz w:val="20"/>
      <w:szCs w:val="22"/>
    </w:rPr>
  </w:style>
  <w:style w:type="paragraph" w:styleId="FootnoteText">
    <w:name w:val="footnote text"/>
    <w:basedOn w:val="Normal"/>
    <w:link w:val="FootnoteTextChar"/>
    <w:uiPriority w:val="99"/>
    <w:semiHidden/>
    <w:unhideWhenUsed/>
    <w:rsid w:val="00D36374"/>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D36374"/>
    <w:rPr>
      <w:rFonts w:asciiTheme="minorHAnsi" w:hAnsiTheme="minorHAnsi"/>
      <w:sz w:val="20"/>
      <w:szCs w:val="20"/>
      <w:lang w:val="en-GB"/>
    </w:rPr>
  </w:style>
  <w:style w:type="character" w:styleId="FootnoteReference">
    <w:name w:val="footnote reference"/>
    <w:basedOn w:val="DefaultParagraphFont"/>
    <w:uiPriority w:val="99"/>
    <w:semiHidden/>
    <w:unhideWhenUsed/>
    <w:rsid w:val="00D36374"/>
    <w:rPr>
      <w:vertAlign w:val="superscript"/>
    </w:rPr>
  </w:style>
  <w:style w:type="character" w:styleId="CommentReference">
    <w:name w:val="annotation reference"/>
    <w:basedOn w:val="DefaultParagraphFont"/>
    <w:uiPriority w:val="99"/>
    <w:semiHidden/>
    <w:unhideWhenUsed/>
    <w:rsid w:val="00D36374"/>
    <w:rPr>
      <w:sz w:val="16"/>
      <w:szCs w:val="16"/>
    </w:rPr>
  </w:style>
  <w:style w:type="paragraph" w:styleId="CommentText">
    <w:name w:val="annotation text"/>
    <w:basedOn w:val="Normal"/>
    <w:link w:val="CommentTextChar"/>
    <w:uiPriority w:val="99"/>
    <w:semiHidden/>
    <w:unhideWhenUsed/>
    <w:rsid w:val="00D36374"/>
    <w:pPr>
      <w:spacing w:after="200"/>
    </w:pPr>
    <w:rPr>
      <w:rFonts w:asciiTheme="minorHAnsi" w:eastAsiaTheme="minorHAnsi" w:hAnsiTheme="minorHAnsi" w:cstheme="minorBidi"/>
      <w:sz w:val="20"/>
      <w:szCs w:val="20"/>
      <w:lang w:val="en-GB"/>
    </w:rPr>
  </w:style>
  <w:style w:type="character" w:customStyle="1" w:styleId="CommentTextChar">
    <w:name w:val="Comment Text Char"/>
    <w:basedOn w:val="DefaultParagraphFont"/>
    <w:link w:val="CommentText"/>
    <w:uiPriority w:val="99"/>
    <w:semiHidden/>
    <w:rsid w:val="00D36374"/>
    <w:rPr>
      <w:rFonts w:asciiTheme="minorHAnsi" w:hAnsiTheme="minorHAnsi"/>
      <w:sz w:val="20"/>
      <w:szCs w:val="20"/>
      <w:lang w:val="en-GB"/>
    </w:rPr>
  </w:style>
  <w:style w:type="paragraph" w:styleId="CommentSubject">
    <w:name w:val="annotation subject"/>
    <w:basedOn w:val="CommentText"/>
    <w:next w:val="CommentText"/>
    <w:link w:val="CommentSubjectChar"/>
    <w:uiPriority w:val="99"/>
    <w:semiHidden/>
    <w:unhideWhenUsed/>
    <w:rsid w:val="00D36374"/>
    <w:rPr>
      <w:b/>
      <w:bCs/>
    </w:rPr>
  </w:style>
  <w:style w:type="character" w:customStyle="1" w:styleId="CommentSubjectChar">
    <w:name w:val="Comment Subject Char"/>
    <w:basedOn w:val="CommentTextChar"/>
    <w:link w:val="CommentSubject"/>
    <w:uiPriority w:val="99"/>
    <w:semiHidden/>
    <w:rsid w:val="00D36374"/>
    <w:rPr>
      <w:rFonts w:asciiTheme="minorHAnsi" w:hAnsiTheme="minorHAnsi"/>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588055">
      <w:bodyDiv w:val="1"/>
      <w:marLeft w:val="0"/>
      <w:marRight w:val="0"/>
      <w:marTop w:val="0"/>
      <w:marBottom w:val="0"/>
      <w:divBdr>
        <w:top w:val="none" w:sz="0" w:space="0" w:color="auto"/>
        <w:left w:val="none" w:sz="0" w:space="0" w:color="auto"/>
        <w:bottom w:val="none" w:sz="0" w:space="0" w:color="auto"/>
        <w:right w:val="none" w:sz="0" w:space="0" w:color="auto"/>
      </w:divBdr>
    </w:div>
    <w:div w:id="218175701">
      <w:bodyDiv w:val="1"/>
      <w:marLeft w:val="0"/>
      <w:marRight w:val="0"/>
      <w:marTop w:val="0"/>
      <w:marBottom w:val="0"/>
      <w:divBdr>
        <w:top w:val="none" w:sz="0" w:space="0" w:color="auto"/>
        <w:left w:val="none" w:sz="0" w:space="0" w:color="auto"/>
        <w:bottom w:val="none" w:sz="0" w:space="0" w:color="auto"/>
        <w:right w:val="none" w:sz="0" w:space="0" w:color="auto"/>
      </w:divBdr>
    </w:div>
    <w:div w:id="347098422">
      <w:bodyDiv w:val="1"/>
      <w:marLeft w:val="0"/>
      <w:marRight w:val="0"/>
      <w:marTop w:val="0"/>
      <w:marBottom w:val="0"/>
      <w:divBdr>
        <w:top w:val="none" w:sz="0" w:space="0" w:color="auto"/>
        <w:left w:val="none" w:sz="0" w:space="0" w:color="auto"/>
        <w:bottom w:val="none" w:sz="0" w:space="0" w:color="auto"/>
        <w:right w:val="none" w:sz="0" w:space="0" w:color="auto"/>
      </w:divBdr>
    </w:div>
    <w:div w:id="838271707">
      <w:bodyDiv w:val="1"/>
      <w:marLeft w:val="0"/>
      <w:marRight w:val="0"/>
      <w:marTop w:val="0"/>
      <w:marBottom w:val="0"/>
      <w:divBdr>
        <w:top w:val="none" w:sz="0" w:space="0" w:color="auto"/>
        <w:left w:val="none" w:sz="0" w:space="0" w:color="auto"/>
        <w:bottom w:val="none" w:sz="0" w:space="0" w:color="auto"/>
        <w:right w:val="none" w:sz="0" w:space="0" w:color="auto"/>
      </w:divBdr>
    </w:div>
    <w:div w:id="979193361">
      <w:bodyDiv w:val="1"/>
      <w:marLeft w:val="0"/>
      <w:marRight w:val="0"/>
      <w:marTop w:val="0"/>
      <w:marBottom w:val="0"/>
      <w:divBdr>
        <w:top w:val="none" w:sz="0" w:space="0" w:color="auto"/>
        <w:left w:val="none" w:sz="0" w:space="0" w:color="auto"/>
        <w:bottom w:val="none" w:sz="0" w:space="0" w:color="auto"/>
        <w:right w:val="none" w:sz="0" w:space="0" w:color="auto"/>
      </w:divBdr>
    </w:div>
    <w:div w:id="1089615139">
      <w:bodyDiv w:val="1"/>
      <w:marLeft w:val="0"/>
      <w:marRight w:val="0"/>
      <w:marTop w:val="0"/>
      <w:marBottom w:val="0"/>
      <w:divBdr>
        <w:top w:val="none" w:sz="0" w:space="0" w:color="auto"/>
        <w:left w:val="none" w:sz="0" w:space="0" w:color="auto"/>
        <w:bottom w:val="none" w:sz="0" w:space="0" w:color="auto"/>
        <w:right w:val="none" w:sz="0" w:space="0" w:color="auto"/>
      </w:divBdr>
    </w:div>
    <w:div w:id="1114129627">
      <w:bodyDiv w:val="1"/>
      <w:marLeft w:val="0"/>
      <w:marRight w:val="0"/>
      <w:marTop w:val="0"/>
      <w:marBottom w:val="0"/>
      <w:divBdr>
        <w:top w:val="none" w:sz="0" w:space="0" w:color="auto"/>
        <w:left w:val="none" w:sz="0" w:space="0" w:color="auto"/>
        <w:bottom w:val="none" w:sz="0" w:space="0" w:color="auto"/>
        <w:right w:val="none" w:sz="0" w:space="0" w:color="auto"/>
      </w:divBdr>
    </w:div>
    <w:div w:id="1178540130">
      <w:bodyDiv w:val="1"/>
      <w:marLeft w:val="0"/>
      <w:marRight w:val="0"/>
      <w:marTop w:val="0"/>
      <w:marBottom w:val="0"/>
      <w:divBdr>
        <w:top w:val="none" w:sz="0" w:space="0" w:color="auto"/>
        <w:left w:val="none" w:sz="0" w:space="0" w:color="auto"/>
        <w:bottom w:val="none" w:sz="0" w:space="0" w:color="auto"/>
        <w:right w:val="none" w:sz="0" w:space="0" w:color="auto"/>
      </w:divBdr>
    </w:div>
    <w:div w:id="1268390827">
      <w:bodyDiv w:val="1"/>
      <w:marLeft w:val="0"/>
      <w:marRight w:val="0"/>
      <w:marTop w:val="0"/>
      <w:marBottom w:val="0"/>
      <w:divBdr>
        <w:top w:val="none" w:sz="0" w:space="0" w:color="auto"/>
        <w:left w:val="none" w:sz="0" w:space="0" w:color="auto"/>
        <w:bottom w:val="none" w:sz="0" w:space="0" w:color="auto"/>
        <w:right w:val="none" w:sz="0" w:space="0" w:color="auto"/>
      </w:divBdr>
    </w:div>
    <w:div w:id="1332876181">
      <w:bodyDiv w:val="1"/>
      <w:marLeft w:val="0"/>
      <w:marRight w:val="0"/>
      <w:marTop w:val="0"/>
      <w:marBottom w:val="0"/>
      <w:divBdr>
        <w:top w:val="none" w:sz="0" w:space="0" w:color="auto"/>
        <w:left w:val="none" w:sz="0" w:space="0" w:color="auto"/>
        <w:bottom w:val="none" w:sz="0" w:space="0" w:color="auto"/>
        <w:right w:val="none" w:sz="0" w:space="0" w:color="auto"/>
      </w:divBdr>
    </w:div>
    <w:div w:id="1493183324">
      <w:bodyDiv w:val="1"/>
      <w:marLeft w:val="0"/>
      <w:marRight w:val="0"/>
      <w:marTop w:val="0"/>
      <w:marBottom w:val="0"/>
      <w:divBdr>
        <w:top w:val="none" w:sz="0" w:space="0" w:color="auto"/>
        <w:left w:val="none" w:sz="0" w:space="0" w:color="auto"/>
        <w:bottom w:val="none" w:sz="0" w:space="0" w:color="auto"/>
        <w:right w:val="none" w:sz="0" w:space="0" w:color="auto"/>
      </w:divBdr>
    </w:div>
    <w:div w:id="1743061373">
      <w:bodyDiv w:val="1"/>
      <w:marLeft w:val="0"/>
      <w:marRight w:val="0"/>
      <w:marTop w:val="0"/>
      <w:marBottom w:val="0"/>
      <w:divBdr>
        <w:top w:val="none" w:sz="0" w:space="0" w:color="auto"/>
        <w:left w:val="none" w:sz="0" w:space="0" w:color="auto"/>
        <w:bottom w:val="none" w:sz="0" w:space="0" w:color="auto"/>
        <w:right w:val="none" w:sz="0" w:space="0" w:color="auto"/>
      </w:divBdr>
    </w:div>
    <w:div w:id="1843007590">
      <w:bodyDiv w:val="1"/>
      <w:marLeft w:val="0"/>
      <w:marRight w:val="0"/>
      <w:marTop w:val="0"/>
      <w:marBottom w:val="0"/>
      <w:divBdr>
        <w:top w:val="none" w:sz="0" w:space="0" w:color="auto"/>
        <w:left w:val="none" w:sz="0" w:space="0" w:color="auto"/>
        <w:bottom w:val="none" w:sz="0" w:space="0" w:color="auto"/>
        <w:right w:val="none" w:sz="0" w:space="0" w:color="auto"/>
      </w:divBdr>
    </w:div>
    <w:div w:id="2105880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DD21E6-D66E-4F49-880F-60B8961F0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573</TotalTime>
  <Pages>14</Pages>
  <Words>6316</Words>
  <Characters>36004</Characters>
  <Application>Microsoft Office Word</Application>
  <DocSecurity>0</DocSecurity>
  <Lines>300</Lines>
  <Paragraphs>84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42236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Mihaela</cp:lastModifiedBy>
  <cp:revision>28</cp:revision>
  <cp:lastPrinted>2019-07-23T06:31:00Z</cp:lastPrinted>
  <dcterms:created xsi:type="dcterms:W3CDTF">2019-05-21T08:42:00Z</dcterms:created>
  <dcterms:modified xsi:type="dcterms:W3CDTF">2019-07-26T08:57:00Z</dcterms:modified>
</cp:coreProperties>
</file>